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2A74C" w14:textId="12A5338D" w:rsidR="00BB0CBA" w:rsidRDefault="00BB0CBA" w:rsidP="00D639AD">
      <w:pPr>
        <w:pStyle w:val="Heading1"/>
        <w:pBdr>
          <w:bottom w:val="single" w:sz="4" w:space="1" w:color="auto"/>
        </w:pBdr>
      </w:pPr>
      <w:r>
        <w:t>Session Goal</w:t>
      </w:r>
    </w:p>
    <w:p w14:paraId="4EF6A080" w14:textId="75593A26" w:rsidR="00F37B5B" w:rsidRDefault="00F37B5B" w:rsidP="00F37B5B">
      <w:r>
        <w:t xml:space="preserve">Students can complete courses in three areas- Michigan Transfer Agreement, Major-Specific Courses, and Electives to meet associate degree requirements.  These courses should also meet bachelor’s degree requirements for students who enroll in the same program at the community college and university. The goal of this session is to provide a structure for faculty to identify required, recommended, optional and appropriate courses that meet associate and bachelor’s degree program requirements, </w:t>
      </w:r>
      <w:r w:rsidR="00D21CE0">
        <w:t>especially</w:t>
      </w:r>
      <w:r>
        <w:t xml:space="preserve"> in major-specific courses and program electives.  </w:t>
      </w:r>
    </w:p>
    <w:p w14:paraId="66783261" w14:textId="77777777" w:rsidR="00F37B5B" w:rsidRDefault="00F37B5B" w:rsidP="00F37B5B"/>
    <w:p w14:paraId="2C3191F3" w14:textId="77777777" w:rsidR="00F37B5B" w:rsidRDefault="00F37B5B" w:rsidP="00F37B5B">
      <w:pPr>
        <w:jc w:val="center"/>
      </w:pPr>
      <w:r>
        <w:rPr>
          <w:noProof/>
        </w:rPr>
        <w:drawing>
          <wp:inline distT="0" distB="0" distL="0" distR="0" wp14:anchorId="04B8E189" wp14:editId="2105F937">
            <wp:extent cx="4380329" cy="2370796"/>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88EFFB.tmp"/>
                    <pic:cNvPicPr/>
                  </pic:nvPicPr>
                  <pic:blipFill rotWithShape="1">
                    <a:blip r:embed="rId7" cstate="print">
                      <a:extLst>
                        <a:ext uri="{28A0092B-C50C-407E-A947-70E740481C1C}">
                          <a14:useLocalDpi xmlns:a14="http://schemas.microsoft.com/office/drawing/2010/main" val="0"/>
                        </a:ext>
                      </a:extLst>
                    </a:blip>
                    <a:srcRect t="22222"/>
                    <a:stretch/>
                  </pic:blipFill>
                  <pic:spPr bwMode="auto">
                    <a:xfrm>
                      <a:off x="0" y="0"/>
                      <a:ext cx="4439485" cy="2402814"/>
                    </a:xfrm>
                    <a:prstGeom prst="rect">
                      <a:avLst/>
                    </a:prstGeom>
                    <a:ln>
                      <a:noFill/>
                    </a:ln>
                    <a:extLst>
                      <a:ext uri="{53640926-AAD7-44D8-BBD7-CCE9431645EC}">
                        <a14:shadowObscured xmlns:a14="http://schemas.microsoft.com/office/drawing/2010/main"/>
                      </a:ext>
                    </a:extLst>
                  </pic:spPr>
                </pic:pic>
              </a:graphicData>
            </a:graphic>
          </wp:inline>
        </w:drawing>
      </w:r>
    </w:p>
    <w:p w14:paraId="64438374" w14:textId="77777777" w:rsidR="00F37B5B" w:rsidRDefault="00F37B5B" w:rsidP="00BE5482"/>
    <w:p w14:paraId="6BFE56FF" w14:textId="29F7CDC8" w:rsidR="00BB0CBA" w:rsidRDefault="00F54494" w:rsidP="004846C7">
      <w:pPr>
        <w:pStyle w:val="Heading1"/>
        <w:pBdr>
          <w:bottom w:val="single" w:sz="4" w:space="1" w:color="auto"/>
        </w:pBdr>
      </w:pPr>
      <w:r>
        <w:t>Assumption</w:t>
      </w:r>
      <w:r w:rsidR="00870367">
        <w:t>s</w:t>
      </w:r>
    </w:p>
    <w:p w14:paraId="3FF52A41" w14:textId="618C97E8" w:rsidR="00CF4DD7" w:rsidRDefault="00C91618" w:rsidP="00A11F0F">
      <w:pPr>
        <w:pStyle w:val="ListParagraph"/>
        <w:numPr>
          <w:ilvl w:val="0"/>
          <w:numId w:val="7"/>
        </w:numPr>
        <w:jc w:val="both"/>
      </w:pPr>
      <w:r>
        <w:t xml:space="preserve">Required, recommended, optional, </w:t>
      </w:r>
      <w:r w:rsidR="00CF4DD7">
        <w:t>and</w:t>
      </w:r>
      <w:r>
        <w:t xml:space="preserve"> appropriate courses</w:t>
      </w:r>
      <w:r w:rsidR="00AB3B8F">
        <w:t xml:space="preserve"> are</w:t>
      </w:r>
      <w:r>
        <w:t xml:space="preserve"> those courses that students </w:t>
      </w:r>
      <w:r w:rsidR="00CF4DD7">
        <w:t xml:space="preserve">should complete early in the program, assuming that the student has selected a major.  </w:t>
      </w:r>
    </w:p>
    <w:p w14:paraId="57D8C45C" w14:textId="25185A25" w:rsidR="00CF4DD7" w:rsidRDefault="00CF4DD7" w:rsidP="00A11F0F">
      <w:pPr>
        <w:pStyle w:val="ListParagraph"/>
        <w:numPr>
          <w:ilvl w:val="0"/>
          <w:numId w:val="7"/>
        </w:numPr>
        <w:jc w:val="both"/>
      </w:pPr>
      <w:r>
        <w:t xml:space="preserve">Courses in the first- and second- year or courses that meet associate degree requirements intends </w:t>
      </w:r>
      <w:r w:rsidR="00AB3B8F">
        <w:t>are terms we use interchangeably to refer to courses students complete in the first 60 hours</w:t>
      </w:r>
      <w:r>
        <w:t>.  Some students will enroll part-time and enroll for longer to complete the associate degree and the courses.</w:t>
      </w:r>
    </w:p>
    <w:p w14:paraId="133CDC7E" w14:textId="4959B739" w:rsidR="00A11F0F" w:rsidRDefault="00A11F0F" w:rsidP="00A11F0F">
      <w:pPr>
        <w:pStyle w:val="ListParagraph"/>
        <w:numPr>
          <w:ilvl w:val="0"/>
          <w:numId w:val="7"/>
        </w:numPr>
        <w:jc w:val="both"/>
      </w:pPr>
      <w:r>
        <w:t xml:space="preserve">This activity focuses on </w:t>
      </w:r>
      <w:r w:rsidR="00C91618">
        <w:t>students who intend to earn a bachelor’s degree</w:t>
      </w:r>
      <w:r>
        <w:t xml:space="preserve">.  </w:t>
      </w:r>
      <w:r w:rsidR="00C91618">
        <w:t>There are occupational programs at the associate degree level i</w:t>
      </w:r>
      <w:r>
        <w:t>n some disciplines (i.e. business or police academy)</w:t>
      </w:r>
      <w:r w:rsidR="00EC0581">
        <w:t xml:space="preserve">, but we are focused on </w:t>
      </w:r>
      <w:r w:rsidR="00C91618">
        <w:t>the transfer associate degree and bachelor’s degree requirements.</w:t>
      </w:r>
    </w:p>
    <w:p w14:paraId="1A2EA950" w14:textId="2BFEFF10" w:rsidR="00027830" w:rsidRDefault="00AD4C9E" w:rsidP="00244482">
      <w:pPr>
        <w:pStyle w:val="ListParagraph"/>
        <w:numPr>
          <w:ilvl w:val="0"/>
          <w:numId w:val="7"/>
        </w:numPr>
        <w:jc w:val="both"/>
      </w:pPr>
      <w:r>
        <w:t>90 minutes</w:t>
      </w:r>
      <w:r w:rsidR="002A2BDA">
        <w:t xml:space="preserve"> may not be an adequate amount of time to complete this task.  </w:t>
      </w:r>
      <w:r w:rsidR="00836660">
        <w:t xml:space="preserve">We will schedule a second meeting to discuss lingering issues that require additional information and discussion.  </w:t>
      </w:r>
    </w:p>
    <w:p w14:paraId="40F0DEDB" w14:textId="77777777" w:rsidR="006676D1" w:rsidRDefault="006676D1" w:rsidP="006676D1">
      <w:pPr>
        <w:pStyle w:val="Heading1"/>
        <w:pBdr>
          <w:bottom w:val="single" w:sz="4" w:space="1" w:color="auto"/>
        </w:pBdr>
      </w:pPr>
      <w:r>
        <w:t>Process Overview</w:t>
      </w:r>
    </w:p>
    <w:p w14:paraId="68252DC1" w14:textId="237159B3" w:rsidR="00244482" w:rsidRDefault="006676D1" w:rsidP="00244482">
      <w:r>
        <w:t xml:space="preserve">There are five steps in the process outlined below.  Faculty will review required, recommended, optional and appropriate in the first and second year; report these courses; refine the list of courses; discuss how these courses meet associate and bachelor’s degree requirements; and document the list of courses in preparation for the next steps of the process.  </w:t>
      </w:r>
      <w:r w:rsidR="00244482">
        <w:t>This process is led by faculty, but session facilitators will indicate when it is time to move to the next step.</w:t>
      </w:r>
    </w:p>
    <w:p w14:paraId="4E8AFAE6" w14:textId="77777777" w:rsidR="00EC0581" w:rsidRDefault="00EC0581" w:rsidP="00244482"/>
    <w:p w14:paraId="7E8C24D6" w14:textId="77777777" w:rsidR="00244482" w:rsidRDefault="00244482" w:rsidP="00244482"/>
    <w:p w14:paraId="73A24615" w14:textId="3FAA629D" w:rsidR="006676D1" w:rsidRDefault="006676D1" w:rsidP="006676D1">
      <w:pPr>
        <w:jc w:val="both"/>
      </w:pPr>
      <w:r>
        <w:rPr>
          <w:noProof/>
        </w:rPr>
        <w:drawing>
          <wp:inline distT="0" distB="0" distL="0" distR="0" wp14:anchorId="37298D02" wp14:editId="50136675">
            <wp:extent cx="6796088" cy="642620"/>
            <wp:effectExtent l="19050" t="0" r="43180" b="50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907D038" w14:textId="57320309" w:rsidR="00F54494" w:rsidRDefault="006676D1" w:rsidP="00F54494">
      <w:pPr>
        <w:pStyle w:val="Heading1"/>
        <w:pBdr>
          <w:bottom w:val="single" w:sz="4" w:space="1" w:color="auto"/>
        </w:pBdr>
      </w:pPr>
      <w:r>
        <w:lastRenderedPageBreak/>
        <w:t>P</w:t>
      </w:r>
      <w:r w:rsidR="00F54494">
        <w:t xml:space="preserve">rocess Instructions </w:t>
      </w:r>
    </w:p>
    <w:p w14:paraId="56D2BF62" w14:textId="2C1F8BF6" w:rsidR="00BB0CBA" w:rsidRDefault="00F765CD" w:rsidP="006C2B22">
      <w:pPr>
        <w:pStyle w:val="Heading2"/>
        <w:numPr>
          <w:ilvl w:val="0"/>
          <w:numId w:val="2"/>
        </w:numPr>
      </w:pPr>
      <w:r>
        <w:t xml:space="preserve">Step 1:  </w:t>
      </w:r>
      <w:r w:rsidR="00872C10" w:rsidRPr="00BF3016">
        <w:t>Review</w:t>
      </w:r>
      <w:r w:rsidR="00BF3016">
        <w:t xml:space="preserve"> (15 minutes)</w:t>
      </w:r>
    </w:p>
    <w:p w14:paraId="04F85F95" w14:textId="4AD94AE3" w:rsidR="00F765CD" w:rsidRDefault="00A97E14" w:rsidP="00755A51">
      <w:pPr>
        <w:rPr>
          <w:b/>
          <w:i/>
        </w:rPr>
      </w:pPr>
      <w:r>
        <w:rPr>
          <w:b/>
          <w:i/>
        </w:rPr>
        <w:t>Review</w:t>
      </w:r>
      <w:r w:rsidR="00F765CD">
        <w:rPr>
          <w:b/>
          <w:i/>
        </w:rPr>
        <w:t xml:space="preserve"> required, recommende</w:t>
      </w:r>
      <w:r w:rsidR="003224F5">
        <w:rPr>
          <w:b/>
          <w:i/>
        </w:rPr>
        <w:t>d,</w:t>
      </w:r>
      <w:r w:rsidR="00F765CD">
        <w:rPr>
          <w:b/>
          <w:i/>
        </w:rPr>
        <w:t xml:space="preserve"> </w:t>
      </w:r>
      <w:r w:rsidR="00E27787">
        <w:rPr>
          <w:b/>
          <w:i/>
        </w:rPr>
        <w:t>optional</w:t>
      </w:r>
      <w:r w:rsidR="003224F5">
        <w:rPr>
          <w:b/>
          <w:i/>
        </w:rPr>
        <w:t>, or appropriate courses</w:t>
      </w:r>
      <w:r w:rsidR="00E27787">
        <w:rPr>
          <w:b/>
          <w:i/>
        </w:rPr>
        <w:t xml:space="preserve"> </w:t>
      </w:r>
      <w:r w:rsidR="00F765CD">
        <w:rPr>
          <w:b/>
          <w:i/>
        </w:rPr>
        <w:t>in the first</w:t>
      </w:r>
      <w:r w:rsidR="003224F5">
        <w:rPr>
          <w:b/>
          <w:i/>
        </w:rPr>
        <w:t>-</w:t>
      </w:r>
      <w:r w:rsidR="00F765CD">
        <w:rPr>
          <w:b/>
          <w:i/>
        </w:rPr>
        <w:t xml:space="preserve"> and </w:t>
      </w:r>
      <w:r w:rsidR="003224F5">
        <w:rPr>
          <w:b/>
          <w:i/>
        </w:rPr>
        <w:t>second-</w:t>
      </w:r>
      <w:r w:rsidR="00F765CD">
        <w:rPr>
          <w:b/>
          <w:i/>
        </w:rPr>
        <w:t xml:space="preserve"> year.  </w:t>
      </w:r>
    </w:p>
    <w:p w14:paraId="763B393F" w14:textId="50160322" w:rsidR="00BF3016" w:rsidRDefault="00F765CD" w:rsidP="00BF3016">
      <w:r w:rsidRPr="00F765CD">
        <w:t>Using the catalog and program guides from your institution, r</w:t>
      </w:r>
      <w:r w:rsidR="00755A51" w:rsidRPr="00F765CD">
        <w:t xml:space="preserve">eview the program requirements of the associate </w:t>
      </w:r>
      <w:r w:rsidR="003224F5">
        <w:t>or</w:t>
      </w:r>
      <w:r w:rsidR="00755A51" w:rsidRPr="00F765CD">
        <w:t xml:space="preserve"> bachelor’s degree and identify required, recommended</w:t>
      </w:r>
      <w:r w:rsidR="003224F5">
        <w:t>, o</w:t>
      </w:r>
      <w:r w:rsidR="00755A51" w:rsidRPr="00F765CD">
        <w:t>ption</w:t>
      </w:r>
      <w:r w:rsidR="003224F5">
        <w:t>al and appropriate</w:t>
      </w:r>
      <w:r w:rsidR="003517A3">
        <w:t xml:space="preserve"> courses</w:t>
      </w:r>
      <w:r w:rsidR="00755A51" w:rsidRPr="00F765CD">
        <w:t xml:space="preserve"> in the first</w:t>
      </w:r>
      <w:r w:rsidR="003224F5">
        <w:t>-</w:t>
      </w:r>
      <w:r w:rsidR="00755A51" w:rsidRPr="00F765CD">
        <w:t xml:space="preserve"> and second</w:t>
      </w:r>
      <w:r w:rsidR="003224F5">
        <w:t>-</w:t>
      </w:r>
      <w:r w:rsidR="00755A51" w:rsidRPr="00F765CD">
        <w:t xml:space="preserve"> year.</w:t>
      </w:r>
      <w:r>
        <w:t xml:space="preserve">  Focus on </w:t>
      </w:r>
      <w:r w:rsidR="00A97E14">
        <w:t xml:space="preserve">program-specific courses and electives or other requirements that are necessary for students to be ready to take upper-division courses in the third and fourth years.  </w:t>
      </w:r>
      <w:r w:rsidR="002B4912">
        <w:t xml:space="preserve">At your tables, </w:t>
      </w:r>
      <w:r>
        <w:t xml:space="preserve">note these courses </w:t>
      </w:r>
      <w:r w:rsidR="00A97E14">
        <w:t xml:space="preserve">in preparation for step 2.  </w:t>
      </w:r>
    </w:p>
    <w:p w14:paraId="338747C9" w14:textId="77777777" w:rsidR="004846C7" w:rsidRPr="00BF3016" w:rsidRDefault="004846C7" w:rsidP="00BF3016"/>
    <w:p w14:paraId="5E8BA976" w14:textId="0F8BE91F" w:rsidR="00872C10" w:rsidRDefault="00F765CD" w:rsidP="00C94B5B">
      <w:pPr>
        <w:pStyle w:val="Heading2"/>
        <w:numPr>
          <w:ilvl w:val="0"/>
          <w:numId w:val="3"/>
        </w:numPr>
      </w:pPr>
      <w:r>
        <w:t xml:space="preserve">Step 2:  </w:t>
      </w:r>
      <w:r w:rsidR="00872C10" w:rsidRPr="00BF3016">
        <w:t>Report</w:t>
      </w:r>
      <w:r w:rsidR="00BF3016">
        <w:t xml:space="preserve"> (</w:t>
      </w:r>
      <w:r w:rsidR="003224F5">
        <w:t>15</w:t>
      </w:r>
      <w:r w:rsidR="00BF3016">
        <w:t xml:space="preserve"> minutes)</w:t>
      </w:r>
    </w:p>
    <w:p w14:paraId="77D2F567" w14:textId="5C9086D3" w:rsidR="00755A51" w:rsidRDefault="00F765CD" w:rsidP="00755A51">
      <w:pPr>
        <w:rPr>
          <w:b/>
          <w:i/>
        </w:rPr>
      </w:pPr>
      <w:r>
        <w:rPr>
          <w:b/>
          <w:i/>
        </w:rPr>
        <w:t xml:space="preserve">Report </w:t>
      </w:r>
      <w:r w:rsidR="00A97E14">
        <w:rPr>
          <w:b/>
          <w:i/>
        </w:rPr>
        <w:t>required, recommended</w:t>
      </w:r>
      <w:r w:rsidR="003224F5">
        <w:rPr>
          <w:b/>
          <w:i/>
        </w:rPr>
        <w:t>,</w:t>
      </w:r>
      <w:r w:rsidR="00A97E14">
        <w:rPr>
          <w:b/>
          <w:i/>
        </w:rPr>
        <w:t xml:space="preserve"> option</w:t>
      </w:r>
      <w:r w:rsidR="003224F5">
        <w:rPr>
          <w:b/>
          <w:i/>
        </w:rPr>
        <w:t>al or appropriate courses</w:t>
      </w:r>
      <w:r w:rsidR="00A97E14">
        <w:rPr>
          <w:b/>
          <w:i/>
        </w:rPr>
        <w:t xml:space="preserve"> in the first</w:t>
      </w:r>
      <w:r w:rsidR="003224F5">
        <w:rPr>
          <w:b/>
          <w:i/>
        </w:rPr>
        <w:t>-</w:t>
      </w:r>
      <w:r w:rsidR="00A97E14">
        <w:rPr>
          <w:b/>
          <w:i/>
        </w:rPr>
        <w:t xml:space="preserve"> and second</w:t>
      </w:r>
      <w:r w:rsidR="003224F5">
        <w:rPr>
          <w:b/>
          <w:i/>
        </w:rPr>
        <w:t>-</w:t>
      </w:r>
      <w:r w:rsidR="00A97E14">
        <w:rPr>
          <w:b/>
          <w:i/>
        </w:rPr>
        <w:t xml:space="preserve"> year.  </w:t>
      </w:r>
    </w:p>
    <w:p w14:paraId="036556B5" w14:textId="1709CCF3" w:rsidR="006A59D9" w:rsidRDefault="00AC2CDE" w:rsidP="000B0C55">
      <w:r>
        <w:t>For university faculty, u</w:t>
      </w:r>
      <w:r w:rsidR="00B50FDD">
        <w:t>s</w:t>
      </w:r>
      <w:r>
        <w:t>e</w:t>
      </w:r>
      <w:r w:rsidR="00A97E14">
        <w:t xml:space="preserve"> the </w:t>
      </w:r>
      <w:r w:rsidR="00204D60">
        <w:t xml:space="preserve">posters </w:t>
      </w:r>
      <w:r>
        <w:t xml:space="preserve">and </w:t>
      </w:r>
      <w:r w:rsidR="00ED3ACB">
        <w:t xml:space="preserve">institutional </w:t>
      </w:r>
      <w:r>
        <w:t>cards provided to indicate the required, recommended</w:t>
      </w:r>
      <w:r w:rsidR="00ED3ACB">
        <w:t xml:space="preserve">, </w:t>
      </w:r>
      <w:r>
        <w:t>option</w:t>
      </w:r>
      <w:r w:rsidR="00ED3ACB">
        <w:t>al, or appropriate courses</w:t>
      </w:r>
      <w:r>
        <w:t xml:space="preserve"> in the first</w:t>
      </w:r>
      <w:r w:rsidR="00ED3ACB">
        <w:t>-</w:t>
      </w:r>
      <w:r>
        <w:t xml:space="preserve"> and second</w:t>
      </w:r>
      <w:r w:rsidR="00ED3ACB">
        <w:t>-</w:t>
      </w:r>
      <w:r>
        <w:t xml:space="preserve"> year at your institution.  </w:t>
      </w:r>
      <w:r w:rsidR="00B50FDD">
        <w:t xml:space="preserve">For each course, </w:t>
      </w:r>
      <w:r w:rsidR="000B0C55">
        <w:t>place</w:t>
      </w:r>
      <w:r w:rsidR="00B50FDD">
        <w:t xml:space="preserve"> your </w:t>
      </w:r>
      <w:r w:rsidR="000B0C55">
        <w:t xml:space="preserve">institutional </w:t>
      </w:r>
      <w:r w:rsidR="00B50FDD">
        <w:t xml:space="preserve">card in the “Required/ Recommended/ Optional” </w:t>
      </w:r>
      <w:r w:rsidR="000B0C55">
        <w:t xml:space="preserve">box or the “Not Recommended” box.  For community college faculty, use the card to indicate if you teach the course at your institution.  This step </w:t>
      </w:r>
      <w:r w:rsidR="000B0C55">
        <w:rPr>
          <w:i/>
        </w:rPr>
        <w:t xml:space="preserve">oversamples </w:t>
      </w:r>
      <w:r w:rsidR="000B0C55">
        <w:t>courses that may be completed in the first</w:t>
      </w:r>
      <w:r w:rsidR="00ED3ACB">
        <w:t>-</w:t>
      </w:r>
      <w:r w:rsidR="000B0C55">
        <w:t xml:space="preserve"> and second</w:t>
      </w:r>
      <w:r w:rsidR="00ED3ACB">
        <w:t>-</w:t>
      </w:r>
      <w:r w:rsidR="000B0C55">
        <w:t xml:space="preserve"> year.  The next step will refine this list of courses.  </w:t>
      </w:r>
    </w:p>
    <w:p w14:paraId="34DAC9BB" w14:textId="77777777" w:rsidR="00027830" w:rsidRDefault="00027830" w:rsidP="000B0C55"/>
    <w:p w14:paraId="0F830AB4" w14:textId="2E657221" w:rsidR="00872C10" w:rsidRDefault="009F4B9B" w:rsidP="006A59D9">
      <w:pPr>
        <w:pStyle w:val="Heading2"/>
        <w:numPr>
          <w:ilvl w:val="0"/>
          <w:numId w:val="3"/>
        </w:numPr>
      </w:pPr>
      <w:r>
        <w:t xml:space="preserve">Step 3:  </w:t>
      </w:r>
      <w:r w:rsidR="00872C10" w:rsidRPr="00BF3016">
        <w:t>Refine</w:t>
      </w:r>
      <w:r w:rsidR="00BF3016">
        <w:t xml:space="preserve"> (</w:t>
      </w:r>
      <w:r w:rsidR="00827BEE">
        <w:t>15</w:t>
      </w:r>
      <w:r w:rsidR="00BF3016">
        <w:t xml:space="preserve"> minutes)</w:t>
      </w:r>
    </w:p>
    <w:p w14:paraId="41C7AE44" w14:textId="5DA6A3AC" w:rsidR="006A59D9" w:rsidRDefault="009F4B9B" w:rsidP="006A59D9">
      <w:pPr>
        <w:rPr>
          <w:b/>
          <w:i/>
        </w:rPr>
      </w:pPr>
      <w:r>
        <w:rPr>
          <w:b/>
          <w:i/>
        </w:rPr>
        <w:t>Refine required, recommended</w:t>
      </w:r>
      <w:r w:rsidR="00827BEE">
        <w:rPr>
          <w:b/>
          <w:i/>
        </w:rPr>
        <w:t xml:space="preserve">, </w:t>
      </w:r>
      <w:r>
        <w:rPr>
          <w:b/>
          <w:i/>
        </w:rPr>
        <w:t>optional</w:t>
      </w:r>
      <w:r w:rsidR="00827BEE">
        <w:rPr>
          <w:b/>
          <w:i/>
        </w:rPr>
        <w:t xml:space="preserve"> or appropriate courses</w:t>
      </w:r>
      <w:r>
        <w:rPr>
          <w:b/>
          <w:i/>
        </w:rPr>
        <w:t xml:space="preserve"> in the first</w:t>
      </w:r>
      <w:r w:rsidR="00827BEE">
        <w:rPr>
          <w:b/>
          <w:i/>
        </w:rPr>
        <w:t>-</w:t>
      </w:r>
      <w:r>
        <w:rPr>
          <w:b/>
          <w:i/>
        </w:rPr>
        <w:t xml:space="preserve"> and second</w:t>
      </w:r>
      <w:r w:rsidR="00827BEE">
        <w:rPr>
          <w:b/>
          <w:i/>
        </w:rPr>
        <w:t>-</w:t>
      </w:r>
      <w:r>
        <w:rPr>
          <w:b/>
          <w:i/>
        </w:rPr>
        <w:t xml:space="preserve"> year.  </w:t>
      </w:r>
    </w:p>
    <w:p w14:paraId="73DE21A6" w14:textId="5E42B354" w:rsidR="009F4B9B" w:rsidRDefault="009F4B9B" w:rsidP="000B0C55">
      <w:r>
        <w:t>Step 2 oversampled the required, recommended, or optional</w:t>
      </w:r>
      <w:r w:rsidR="003517A3">
        <w:t xml:space="preserve"> courses</w:t>
      </w:r>
      <w:r>
        <w:t xml:space="preserve"> in the first and second year.  This step is designed to refine that list of courses.  As a group, cluster the courses into three groups:</w:t>
      </w:r>
    </w:p>
    <w:p w14:paraId="240AC38F" w14:textId="7E4602C4" w:rsidR="000B0C55" w:rsidRDefault="009F4B9B" w:rsidP="009F4B9B">
      <w:pPr>
        <w:pStyle w:val="ListParagraph"/>
        <w:numPr>
          <w:ilvl w:val="0"/>
          <w:numId w:val="4"/>
        </w:numPr>
      </w:pPr>
      <w:r>
        <w:t>Courses that are most commonly required, recommended or optional.</w:t>
      </w:r>
    </w:p>
    <w:p w14:paraId="66C20B86" w14:textId="3CC69B1B" w:rsidR="009F4B9B" w:rsidRDefault="009F4B9B" w:rsidP="009F4B9B">
      <w:pPr>
        <w:pStyle w:val="ListParagraph"/>
        <w:numPr>
          <w:ilvl w:val="0"/>
          <w:numId w:val="4"/>
        </w:numPr>
      </w:pPr>
      <w:r>
        <w:t xml:space="preserve">Courses that are </w:t>
      </w:r>
      <w:r w:rsidR="006B4FC7">
        <w:rPr>
          <w:b/>
          <w:i/>
        </w:rPr>
        <w:t xml:space="preserve">not </w:t>
      </w:r>
      <w:r w:rsidR="006B4FC7">
        <w:t>commonly required, recommended or optional.</w:t>
      </w:r>
    </w:p>
    <w:p w14:paraId="4AC66C0A" w14:textId="3A373487" w:rsidR="006B4FC7" w:rsidRDefault="006B4FC7" w:rsidP="009F4B9B">
      <w:pPr>
        <w:pStyle w:val="ListParagraph"/>
        <w:numPr>
          <w:ilvl w:val="0"/>
          <w:numId w:val="4"/>
        </w:numPr>
      </w:pPr>
      <w:r>
        <w:t xml:space="preserve">Courses that are potentially </w:t>
      </w:r>
      <w:r w:rsidR="006606D7">
        <w:t xml:space="preserve">offered, but institutions are mixed.  </w:t>
      </w:r>
    </w:p>
    <w:p w14:paraId="6B2401F1" w14:textId="0210EBB0" w:rsidR="009F4B9B" w:rsidRPr="00BF3016" w:rsidRDefault="009F4B9B" w:rsidP="000B0C55"/>
    <w:p w14:paraId="112D2AE7" w14:textId="0AEF9400" w:rsidR="00872C10" w:rsidRDefault="00BC6913" w:rsidP="00C94B5B">
      <w:pPr>
        <w:pStyle w:val="Heading2"/>
        <w:numPr>
          <w:ilvl w:val="0"/>
          <w:numId w:val="3"/>
        </w:numPr>
      </w:pPr>
      <w:r>
        <w:t xml:space="preserve">Step 4:  </w:t>
      </w:r>
      <w:r w:rsidR="00872C10" w:rsidRPr="00BF3016">
        <w:t>Discuss</w:t>
      </w:r>
      <w:r w:rsidR="00BF3016">
        <w:t xml:space="preserve"> (30 minutes)</w:t>
      </w:r>
    </w:p>
    <w:p w14:paraId="61949B32" w14:textId="6A65C5E5" w:rsidR="00EE4CAD" w:rsidRDefault="00EE4CAD" w:rsidP="00EE4CAD">
      <w:pPr>
        <w:rPr>
          <w:b/>
          <w:i/>
        </w:rPr>
      </w:pPr>
      <w:r>
        <w:rPr>
          <w:b/>
          <w:i/>
        </w:rPr>
        <w:t>Discuss the most common required, recommended</w:t>
      </w:r>
      <w:r w:rsidR="00827BEE">
        <w:rPr>
          <w:b/>
          <w:i/>
        </w:rPr>
        <w:t xml:space="preserve">, </w:t>
      </w:r>
      <w:r>
        <w:rPr>
          <w:b/>
          <w:i/>
        </w:rPr>
        <w:t>optional</w:t>
      </w:r>
      <w:r w:rsidR="00827BEE">
        <w:rPr>
          <w:b/>
          <w:i/>
        </w:rPr>
        <w:t>, or appropriate</w:t>
      </w:r>
      <w:r>
        <w:rPr>
          <w:b/>
          <w:i/>
        </w:rPr>
        <w:t xml:space="preserve"> in the first and second year.  </w:t>
      </w:r>
    </w:p>
    <w:p w14:paraId="237C8ADF" w14:textId="0193FF9B" w:rsidR="00EE4CAD" w:rsidRDefault="00EE4CAD" w:rsidP="00EE4CAD">
      <w:r>
        <w:t xml:space="preserve">As a group, review the most commonly required, recommended or optional </w:t>
      </w:r>
      <w:r w:rsidR="00235414">
        <w:t>courses</w:t>
      </w:r>
      <w:r>
        <w:t xml:space="preserve">.  </w:t>
      </w:r>
      <w:r w:rsidR="00917CCD">
        <w:t>Using the Community College Program Worksheet and the University Worksheet, consider how these courses fit in the associate and bachelor’s degree program</w:t>
      </w:r>
      <w:r w:rsidR="00BD0BB7">
        <w:t xml:space="preserve"> requirements at your institution.  </w:t>
      </w:r>
      <w:r w:rsidR="0062295E">
        <w:t>During this step, you should be developing a list of program-specific and elective courses that students can complete in the first and second year.</w:t>
      </w:r>
      <w:r w:rsidR="00827BEE">
        <w:t xml:space="preserve"> </w:t>
      </w:r>
    </w:p>
    <w:p w14:paraId="63EC7480" w14:textId="132D0CD4" w:rsidR="00850185" w:rsidRPr="00EE4CAD" w:rsidRDefault="00850185" w:rsidP="00EE4CAD"/>
    <w:p w14:paraId="12623450" w14:textId="002C837F" w:rsidR="00872C10" w:rsidRDefault="00BC6913" w:rsidP="00C94B5B">
      <w:pPr>
        <w:pStyle w:val="Heading2"/>
        <w:numPr>
          <w:ilvl w:val="0"/>
          <w:numId w:val="3"/>
        </w:numPr>
      </w:pPr>
      <w:r>
        <w:t xml:space="preserve">Step 5:  </w:t>
      </w:r>
      <w:r w:rsidR="00872C10" w:rsidRPr="00BF3016">
        <w:t>Document</w:t>
      </w:r>
      <w:r w:rsidR="00BF3016">
        <w:t xml:space="preserve"> (15 minutes)</w:t>
      </w:r>
    </w:p>
    <w:p w14:paraId="4A62C9D4" w14:textId="6A18F282" w:rsidR="00850185" w:rsidRDefault="00850185" w:rsidP="00850185">
      <w:pPr>
        <w:rPr>
          <w:b/>
          <w:i/>
        </w:rPr>
      </w:pPr>
      <w:r>
        <w:rPr>
          <w:b/>
          <w:i/>
        </w:rPr>
        <w:t>Document the required, recommended</w:t>
      </w:r>
      <w:r w:rsidR="00376BC3">
        <w:rPr>
          <w:b/>
          <w:i/>
        </w:rPr>
        <w:t xml:space="preserve">, </w:t>
      </w:r>
      <w:r>
        <w:rPr>
          <w:b/>
          <w:i/>
        </w:rPr>
        <w:t>optional</w:t>
      </w:r>
      <w:r w:rsidR="00376BC3">
        <w:rPr>
          <w:b/>
          <w:i/>
        </w:rPr>
        <w:t xml:space="preserve"> or appropriate courses</w:t>
      </w:r>
      <w:r>
        <w:rPr>
          <w:b/>
          <w:i/>
        </w:rPr>
        <w:t xml:space="preserve"> in the first and second year.</w:t>
      </w:r>
    </w:p>
    <w:p w14:paraId="05024734" w14:textId="780644DF" w:rsidR="00BD0BB7" w:rsidRDefault="00B72A86" w:rsidP="00850185">
      <w:r>
        <w:t xml:space="preserve">As a group, document the courses that are most commonly required, recommended or are optional in the first and second year.  This list of courses will be used for three activities between this meeting and the next faculty convening.  </w:t>
      </w:r>
    </w:p>
    <w:p w14:paraId="5C628A0C" w14:textId="50EBF6B5" w:rsidR="00B72A86" w:rsidRDefault="00B72A86" w:rsidP="00B72A86">
      <w:pPr>
        <w:pStyle w:val="ListParagraph"/>
        <w:numPr>
          <w:ilvl w:val="0"/>
          <w:numId w:val="5"/>
        </w:numPr>
      </w:pPr>
      <w:r>
        <w:t xml:space="preserve">Community college faculty will use the list of common courses to document the associate degree requirements on the Community College Program Worksheet.  </w:t>
      </w:r>
    </w:p>
    <w:p w14:paraId="0AE151A7" w14:textId="77777777" w:rsidR="006676D1" w:rsidRDefault="00B72A86" w:rsidP="006676D1">
      <w:pPr>
        <w:pStyle w:val="ListParagraph"/>
        <w:numPr>
          <w:ilvl w:val="0"/>
          <w:numId w:val="5"/>
        </w:numPr>
      </w:pPr>
      <w:r>
        <w:t xml:space="preserve">University faculty will use the list of common courses to document </w:t>
      </w:r>
      <w:r w:rsidR="00711540">
        <w:t xml:space="preserve">how the courses fit in the bachelor’s degree requirements.  </w:t>
      </w:r>
    </w:p>
    <w:p w14:paraId="5D9CED4B" w14:textId="11FA30CF" w:rsidR="006676D1" w:rsidRDefault="00711540" w:rsidP="006676D1">
      <w:pPr>
        <w:pStyle w:val="ListParagraph"/>
        <w:numPr>
          <w:ilvl w:val="0"/>
          <w:numId w:val="5"/>
        </w:numPr>
      </w:pPr>
      <w:r>
        <w:t xml:space="preserve">Community colleges and universities </w:t>
      </w:r>
      <w:r w:rsidR="006D4714">
        <w:t xml:space="preserve">will work together to confirm, revise or create direct equivalencies for the common courses identified in the program (see course equivalency matrices).   </w:t>
      </w:r>
    </w:p>
    <w:p w14:paraId="630C5F7D" w14:textId="1EE63CF4" w:rsidR="006676D1" w:rsidRDefault="006676D1" w:rsidP="006676D1"/>
    <w:p w14:paraId="2B0D2CC0" w14:textId="77777777" w:rsidR="00531540" w:rsidRDefault="00531540">
      <w:pPr>
        <w:rPr>
          <w:rFonts w:asciiTheme="majorHAnsi" w:eastAsiaTheme="majorEastAsia" w:hAnsiTheme="majorHAnsi" w:cstheme="majorBidi"/>
          <w:b/>
          <w:smallCaps/>
          <w:sz w:val="32"/>
          <w:szCs w:val="32"/>
        </w:rPr>
      </w:pPr>
      <w:r>
        <w:br w:type="page"/>
      </w:r>
    </w:p>
    <w:p w14:paraId="6188DA06" w14:textId="73F7DE79" w:rsidR="00531540" w:rsidRDefault="00610DD9" w:rsidP="00531540">
      <w:pPr>
        <w:pStyle w:val="Heading1"/>
        <w:pBdr>
          <w:bottom w:val="single" w:sz="4" w:space="1" w:color="auto"/>
        </w:pBdr>
      </w:pPr>
      <w:r>
        <w:lastRenderedPageBreak/>
        <w:t xml:space="preserve">Document </w:t>
      </w:r>
      <w:r w:rsidR="00531540">
        <w:t>Recommended Courses</w:t>
      </w:r>
    </w:p>
    <w:p w14:paraId="3D789569" w14:textId="701782CD" w:rsidR="00531540" w:rsidRDefault="00531540" w:rsidP="00531540">
      <w:r>
        <w:t xml:space="preserve">Use this </w:t>
      </w:r>
      <w:r w:rsidR="00566844">
        <w:t xml:space="preserve">table to document the courses </w:t>
      </w:r>
      <w:r w:rsidR="002631BA">
        <w:t xml:space="preserve">that faculty </w:t>
      </w:r>
      <w:r w:rsidR="00610DD9">
        <w:t>recommended during the convening.</w:t>
      </w:r>
    </w:p>
    <w:p w14:paraId="004871B2" w14:textId="763E7D19" w:rsidR="00531540" w:rsidRDefault="00531540" w:rsidP="00531540"/>
    <w:tbl>
      <w:tblPr>
        <w:tblStyle w:val="TableGrid"/>
        <w:tblW w:w="0" w:type="auto"/>
        <w:tblLook w:val="04A0" w:firstRow="1" w:lastRow="0" w:firstColumn="1" w:lastColumn="0" w:noHBand="0" w:noVBand="1"/>
      </w:tblPr>
      <w:tblGrid>
        <w:gridCol w:w="5395"/>
        <w:gridCol w:w="5395"/>
      </w:tblGrid>
      <w:tr w:rsidR="00601980" w:rsidRPr="00601980" w14:paraId="280B6DEB" w14:textId="77777777" w:rsidTr="00566844">
        <w:trPr>
          <w:trHeight w:val="432"/>
        </w:trPr>
        <w:tc>
          <w:tcPr>
            <w:tcW w:w="5395" w:type="dxa"/>
          </w:tcPr>
          <w:p w14:paraId="2CEBE320" w14:textId="77777777" w:rsidR="00EE6FFE" w:rsidRDefault="00EE6FFE" w:rsidP="00EE6FFE">
            <w:pPr>
              <w:jc w:val="center"/>
              <w:rPr>
                <w:b/>
                <w:color w:val="FF0000"/>
              </w:rPr>
            </w:pPr>
            <w:r w:rsidRPr="00EE6FFE">
              <w:rPr>
                <w:b/>
                <w:color w:val="FF0000"/>
              </w:rPr>
              <w:t xml:space="preserve">BIOLOGY </w:t>
            </w:r>
          </w:p>
          <w:p w14:paraId="2F76CE60" w14:textId="639381EA" w:rsidR="00EE6FFE" w:rsidRPr="00601980" w:rsidRDefault="00601980" w:rsidP="00EE6FFE">
            <w:pPr>
              <w:jc w:val="center"/>
              <w:rPr>
                <w:b/>
              </w:rPr>
            </w:pPr>
            <w:r w:rsidRPr="00601980">
              <w:rPr>
                <w:b/>
              </w:rPr>
              <w:t>Recommended Course</w:t>
            </w:r>
            <w:r>
              <w:rPr>
                <w:b/>
              </w:rPr>
              <w:t xml:space="preserve"> (per faculty convening)</w:t>
            </w:r>
          </w:p>
        </w:tc>
        <w:tc>
          <w:tcPr>
            <w:tcW w:w="5395" w:type="dxa"/>
          </w:tcPr>
          <w:p w14:paraId="7BD7FCD5" w14:textId="0CD75EE8" w:rsidR="00601980" w:rsidRPr="00601980" w:rsidRDefault="0035511C" w:rsidP="00566844">
            <w:pPr>
              <w:jc w:val="center"/>
              <w:rPr>
                <w:b/>
              </w:rPr>
            </w:pPr>
            <w:r>
              <w:rPr>
                <w:b/>
              </w:rPr>
              <w:t>Course Subject/Number (at your institution)</w:t>
            </w:r>
          </w:p>
        </w:tc>
      </w:tr>
      <w:tr w:rsidR="00601980" w14:paraId="52BA6322" w14:textId="77777777" w:rsidTr="00566844">
        <w:trPr>
          <w:trHeight w:val="432"/>
        </w:trPr>
        <w:tc>
          <w:tcPr>
            <w:tcW w:w="5395" w:type="dxa"/>
          </w:tcPr>
          <w:p w14:paraId="598491A2" w14:textId="63535337" w:rsidR="00601980" w:rsidRDefault="00E045F3" w:rsidP="00531540">
            <w:r>
              <w:t xml:space="preserve">General Biology – Cell/Molecular </w:t>
            </w:r>
          </w:p>
        </w:tc>
        <w:tc>
          <w:tcPr>
            <w:tcW w:w="5395" w:type="dxa"/>
          </w:tcPr>
          <w:p w14:paraId="4DD3D5B5" w14:textId="77777777" w:rsidR="00601980" w:rsidRDefault="00601980" w:rsidP="00531540"/>
        </w:tc>
      </w:tr>
      <w:tr w:rsidR="00601980" w14:paraId="4DDB77AF" w14:textId="77777777" w:rsidTr="00566844">
        <w:trPr>
          <w:trHeight w:val="432"/>
        </w:trPr>
        <w:tc>
          <w:tcPr>
            <w:tcW w:w="5395" w:type="dxa"/>
          </w:tcPr>
          <w:p w14:paraId="5379FC26" w14:textId="13019C58" w:rsidR="00601980" w:rsidRDefault="00E045F3" w:rsidP="00531540">
            <w:r>
              <w:t xml:space="preserve">General Biology – Organismal </w:t>
            </w:r>
            <w:bookmarkStart w:id="0" w:name="_GoBack"/>
            <w:bookmarkEnd w:id="0"/>
          </w:p>
        </w:tc>
        <w:tc>
          <w:tcPr>
            <w:tcW w:w="5395" w:type="dxa"/>
          </w:tcPr>
          <w:p w14:paraId="09CB0DC2" w14:textId="77777777" w:rsidR="00601980" w:rsidRDefault="00601980" w:rsidP="00531540"/>
        </w:tc>
      </w:tr>
      <w:tr w:rsidR="00601980" w14:paraId="29D6F2B3" w14:textId="77777777" w:rsidTr="00566844">
        <w:trPr>
          <w:trHeight w:val="432"/>
        </w:trPr>
        <w:tc>
          <w:tcPr>
            <w:tcW w:w="5395" w:type="dxa"/>
          </w:tcPr>
          <w:p w14:paraId="778B54DB" w14:textId="767A2622" w:rsidR="00601980" w:rsidRDefault="00553D0C" w:rsidP="00531540">
            <w:r>
              <w:t>General Chemistry I</w:t>
            </w:r>
          </w:p>
        </w:tc>
        <w:tc>
          <w:tcPr>
            <w:tcW w:w="5395" w:type="dxa"/>
          </w:tcPr>
          <w:p w14:paraId="37433F0F" w14:textId="77777777" w:rsidR="00601980" w:rsidRDefault="00601980" w:rsidP="00531540"/>
        </w:tc>
      </w:tr>
      <w:tr w:rsidR="00601980" w14:paraId="5F4FDF17" w14:textId="77777777" w:rsidTr="00566844">
        <w:trPr>
          <w:trHeight w:val="432"/>
        </w:trPr>
        <w:tc>
          <w:tcPr>
            <w:tcW w:w="5395" w:type="dxa"/>
          </w:tcPr>
          <w:p w14:paraId="3629851C" w14:textId="486B0691" w:rsidR="00601980" w:rsidRDefault="00553D0C" w:rsidP="00531540">
            <w:r>
              <w:t>General Chemistry II</w:t>
            </w:r>
          </w:p>
        </w:tc>
        <w:tc>
          <w:tcPr>
            <w:tcW w:w="5395" w:type="dxa"/>
          </w:tcPr>
          <w:p w14:paraId="71E452F8" w14:textId="77777777" w:rsidR="00601980" w:rsidRDefault="00601980" w:rsidP="00531540"/>
        </w:tc>
      </w:tr>
      <w:tr w:rsidR="00601980" w14:paraId="6EDFB7B3" w14:textId="77777777" w:rsidTr="00566844">
        <w:trPr>
          <w:trHeight w:val="432"/>
        </w:trPr>
        <w:tc>
          <w:tcPr>
            <w:tcW w:w="5395" w:type="dxa"/>
          </w:tcPr>
          <w:p w14:paraId="162E5DE2" w14:textId="7D8B7D15" w:rsidR="00601980" w:rsidRDefault="00553D0C" w:rsidP="00531540">
            <w:r>
              <w:t>Organic Chemistry I</w:t>
            </w:r>
          </w:p>
        </w:tc>
        <w:tc>
          <w:tcPr>
            <w:tcW w:w="5395" w:type="dxa"/>
          </w:tcPr>
          <w:p w14:paraId="0BD4697E" w14:textId="77777777" w:rsidR="00601980" w:rsidRDefault="00601980" w:rsidP="00531540"/>
        </w:tc>
      </w:tr>
      <w:tr w:rsidR="00601980" w14:paraId="5CAB37F4" w14:textId="77777777" w:rsidTr="00566844">
        <w:trPr>
          <w:trHeight w:val="432"/>
        </w:trPr>
        <w:tc>
          <w:tcPr>
            <w:tcW w:w="5395" w:type="dxa"/>
          </w:tcPr>
          <w:p w14:paraId="17973F52" w14:textId="632B105F" w:rsidR="00553D0C" w:rsidRDefault="00553D0C" w:rsidP="00531540">
            <w:r>
              <w:t>Organic Chemistry II</w:t>
            </w:r>
          </w:p>
        </w:tc>
        <w:tc>
          <w:tcPr>
            <w:tcW w:w="5395" w:type="dxa"/>
          </w:tcPr>
          <w:p w14:paraId="2064F8D8" w14:textId="77777777" w:rsidR="00601980" w:rsidRDefault="00601980" w:rsidP="00531540"/>
        </w:tc>
      </w:tr>
      <w:tr w:rsidR="00601980" w14:paraId="317EB33F" w14:textId="77777777" w:rsidTr="00566844">
        <w:trPr>
          <w:trHeight w:val="432"/>
        </w:trPr>
        <w:tc>
          <w:tcPr>
            <w:tcW w:w="5395" w:type="dxa"/>
          </w:tcPr>
          <w:p w14:paraId="2F8E8267" w14:textId="4AC30122" w:rsidR="00601980" w:rsidRDefault="00553D0C" w:rsidP="00531540">
            <w:r>
              <w:t>Physics I</w:t>
            </w:r>
          </w:p>
        </w:tc>
        <w:tc>
          <w:tcPr>
            <w:tcW w:w="5395" w:type="dxa"/>
          </w:tcPr>
          <w:p w14:paraId="092D7F70" w14:textId="77777777" w:rsidR="00601980" w:rsidRDefault="00601980" w:rsidP="00531540"/>
        </w:tc>
      </w:tr>
      <w:tr w:rsidR="0035511C" w14:paraId="129669E2" w14:textId="77777777" w:rsidTr="00566844">
        <w:trPr>
          <w:trHeight w:val="432"/>
        </w:trPr>
        <w:tc>
          <w:tcPr>
            <w:tcW w:w="5395" w:type="dxa"/>
          </w:tcPr>
          <w:p w14:paraId="7FE95E53" w14:textId="7CD06283" w:rsidR="0035511C" w:rsidRDefault="00553D0C" w:rsidP="00531540">
            <w:r>
              <w:t>Physics II</w:t>
            </w:r>
          </w:p>
        </w:tc>
        <w:tc>
          <w:tcPr>
            <w:tcW w:w="5395" w:type="dxa"/>
          </w:tcPr>
          <w:p w14:paraId="36D488F2" w14:textId="77777777" w:rsidR="0035511C" w:rsidRDefault="0035511C" w:rsidP="00531540"/>
        </w:tc>
      </w:tr>
    </w:tbl>
    <w:p w14:paraId="56521434" w14:textId="77777777" w:rsidR="00531540" w:rsidRDefault="00531540" w:rsidP="00531540"/>
    <w:p w14:paraId="57DB2CF6" w14:textId="10EAB633" w:rsidR="00531540" w:rsidRDefault="00531540" w:rsidP="00531540"/>
    <w:p w14:paraId="175C7DE0" w14:textId="77777777" w:rsidR="007F6978" w:rsidRDefault="007F6978" w:rsidP="00531540"/>
    <w:tbl>
      <w:tblPr>
        <w:tblStyle w:val="TableGrid"/>
        <w:tblW w:w="0" w:type="auto"/>
        <w:tblLook w:val="04A0" w:firstRow="1" w:lastRow="0" w:firstColumn="1" w:lastColumn="0" w:noHBand="0" w:noVBand="1"/>
      </w:tblPr>
      <w:tblGrid>
        <w:gridCol w:w="5395"/>
        <w:gridCol w:w="5395"/>
      </w:tblGrid>
      <w:tr w:rsidR="00EE6FFE" w:rsidRPr="00601980" w14:paraId="44E9E8C4" w14:textId="77777777" w:rsidTr="0005623D">
        <w:trPr>
          <w:trHeight w:val="432"/>
        </w:trPr>
        <w:tc>
          <w:tcPr>
            <w:tcW w:w="5395" w:type="dxa"/>
          </w:tcPr>
          <w:p w14:paraId="02286ABD" w14:textId="77777777" w:rsidR="00EE6FFE" w:rsidRDefault="00EE6FFE" w:rsidP="0005623D">
            <w:pPr>
              <w:jc w:val="center"/>
              <w:rPr>
                <w:b/>
                <w:color w:val="FF0000"/>
              </w:rPr>
            </w:pPr>
            <w:r w:rsidRPr="00EE6FFE">
              <w:rPr>
                <w:b/>
                <w:color w:val="FF0000"/>
              </w:rPr>
              <w:t xml:space="preserve">BUSINESS ADMINISTRATION </w:t>
            </w:r>
          </w:p>
          <w:p w14:paraId="29B5CE0C" w14:textId="23FED46F" w:rsidR="00EE6FFE" w:rsidRPr="00601980" w:rsidRDefault="00EE6FFE" w:rsidP="0005623D">
            <w:pPr>
              <w:jc w:val="center"/>
              <w:rPr>
                <w:b/>
              </w:rPr>
            </w:pPr>
            <w:r w:rsidRPr="00601980">
              <w:rPr>
                <w:b/>
              </w:rPr>
              <w:t>Recommended Course</w:t>
            </w:r>
            <w:r>
              <w:rPr>
                <w:b/>
              </w:rPr>
              <w:t xml:space="preserve"> (per faculty convening)</w:t>
            </w:r>
          </w:p>
        </w:tc>
        <w:tc>
          <w:tcPr>
            <w:tcW w:w="5395" w:type="dxa"/>
          </w:tcPr>
          <w:p w14:paraId="3EAE6F20" w14:textId="77777777" w:rsidR="00EE6FFE" w:rsidRPr="00601980" w:rsidRDefault="00EE6FFE" w:rsidP="0005623D">
            <w:pPr>
              <w:jc w:val="center"/>
              <w:rPr>
                <w:b/>
              </w:rPr>
            </w:pPr>
            <w:r>
              <w:rPr>
                <w:b/>
              </w:rPr>
              <w:t>Course Subject/Number (at your institution)</w:t>
            </w:r>
          </w:p>
        </w:tc>
      </w:tr>
      <w:tr w:rsidR="00EE6FFE" w14:paraId="2CDA3680" w14:textId="77777777" w:rsidTr="0005623D">
        <w:trPr>
          <w:trHeight w:val="432"/>
        </w:trPr>
        <w:tc>
          <w:tcPr>
            <w:tcW w:w="5395" w:type="dxa"/>
          </w:tcPr>
          <w:p w14:paraId="5C9389F5" w14:textId="44607C13" w:rsidR="00EE6FFE" w:rsidRDefault="00553D0C" w:rsidP="0005623D">
            <w:r>
              <w:t>Microeconomics</w:t>
            </w:r>
          </w:p>
        </w:tc>
        <w:tc>
          <w:tcPr>
            <w:tcW w:w="5395" w:type="dxa"/>
          </w:tcPr>
          <w:p w14:paraId="23206548" w14:textId="77777777" w:rsidR="00EE6FFE" w:rsidRDefault="00EE6FFE" w:rsidP="0005623D"/>
        </w:tc>
      </w:tr>
      <w:tr w:rsidR="00EE6FFE" w14:paraId="0CB19A0F" w14:textId="77777777" w:rsidTr="0005623D">
        <w:trPr>
          <w:trHeight w:val="432"/>
        </w:trPr>
        <w:tc>
          <w:tcPr>
            <w:tcW w:w="5395" w:type="dxa"/>
          </w:tcPr>
          <w:p w14:paraId="4A69A0F2" w14:textId="10B5D239" w:rsidR="00EE6FFE" w:rsidRDefault="00553D0C" w:rsidP="0005623D">
            <w:r>
              <w:t>Macroeconomics</w:t>
            </w:r>
          </w:p>
        </w:tc>
        <w:tc>
          <w:tcPr>
            <w:tcW w:w="5395" w:type="dxa"/>
          </w:tcPr>
          <w:p w14:paraId="51503297" w14:textId="77777777" w:rsidR="00EE6FFE" w:rsidRDefault="00EE6FFE" w:rsidP="0005623D"/>
        </w:tc>
      </w:tr>
      <w:tr w:rsidR="00EE6FFE" w14:paraId="20B20649" w14:textId="77777777" w:rsidTr="0005623D">
        <w:trPr>
          <w:trHeight w:val="432"/>
        </w:trPr>
        <w:tc>
          <w:tcPr>
            <w:tcW w:w="5395" w:type="dxa"/>
          </w:tcPr>
          <w:p w14:paraId="146FE4B4" w14:textId="1267DAA3" w:rsidR="00EE6FFE" w:rsidRDefault="00553D0C" w:rsidP="0005623D">
            <w:r>
              <w:t>Financial Accounting</w:t>
            </w:r>
          </w:p>
        </w:tc>
        <w:tc>
          <w:tcPr>
            <w:tcW w:w="5395" w:type="dxa"/>
          </w:tcPr>
          <w:p w14:paraId="23A58A29" w14:textId="77777777" w:rsidR="00EE6FFE" w:rsidRDefault="00EE6FFE" w:rsidP="0005623D"/>
        </w:tc>
      </w:tr>
      <w:tr w:rsidR="00EE6FFE" w14:paraId="61F427B2" w14:textId="77777777" w:rsidTr="0005623D">
        <w:trPr>
          <w:trHeight w:val="432"/>
        </w:trPr>
        <w:tc>
          <w:tcPr>
            <w:tcW w:w="5395" w:type="dxa"/>
          </w:tcPr>
          <w:p w14:paraId="68A7EB9E" w14:textId="7825D093" w:rsidR="00EE6FFE" w:rsidRDefault="00553D0C" w:rsidP="0005623D">
            <w:r>
              <w:t>Managerial Accounting</w:t>
            </w:r>
          </w:p>
        </w:tc>
        <w:tc>
          <w:tcPr>
            <w:tcW w:w="5395" w:type="dxa"/>
          </w:tcPr>
          <w:p w14:paraId="0D070915" w14:textId="77777777" w:rsidR="00EE6FFE" w:rsidRDefault="00EE6FFE" w:rsidP="0005623D"/>
        </w:tc>
      </w:tr>
      <w:tr w:rsidR="00EE6FFE" w14:paraId="31E00428" w14:textId="77777777" w:rsidTr="0005623D">
        <w:trPr>
          <w:trHeight w:val="432"/>
        </w:trPr>
        <w:tc>
          <w:tcPr>
            <w:tcW w:w="5395" w:type="dxa"/>
          </w:tcPr>
          <w:p w14:paraId="6EA3B2ED" w14:textId="40BD5244" w:rsidR="00EE6FFE" w:rsidRDefault="00553D0C" w:rsidP="0005623D">
            <w:r>
              <w:t>Business Law</w:t>
            </w:r>
          </w:p>
        </w:tc>
        <w:tc>
          <w:tcPr>
            <w:tcW w:w="5395" w:type="dxa"/>
          </w:tcPr>
          <w:p w14:paraId="19141115" w14:textId="77777777" w:rsidR="00EE6FFE" w:rsidRDefault="00EE6FFE" w:rsidP="0005623D"/>
        </w:tc>
      </w:tr>
      <w:tr w:rsidR="00EE6FFE" w14:paraId="4AD34CEE" w14:textId="77777777" w:rsidTr="0005623D">
        <w:trPr>
          <w:trHeight w:val="432"/>
        </w:trPr>
        <w:tc>
          <w:tcPr>
            <w:tcW w:w="5395" w:type="dxa"/>
          </w:tcPr>
          <w:p w14:paraId="7A0C4ED7" w14:textId="7197038F" w:rsidR="00EE6FFE" w:rsidRDefault="00553D0C" w:rsidP="0005623D">
            <w:r>
              <w:t>Computer Information Systems</w:t>
            </w:r>
          </w:p>
        </w:tc>
        <w:tc>
          <w:tcPr>
            <w:tcW w:w="5395" w:type="dxa"/>
          </w:tcPr>
          <w:p w14:paraId="453985EA" w14:textId="77777777" w:rsidR="00EE6FFE" w:rsidRDefault="00EE6FFE" w:rsidP="0005623D"/>
        </w:tc>
      </w:tr>
    </w:tbl>
    <w:p w14:paraId="34DD5294" w14:textId="5255A875" w:rsidR="00EE6FFE" w:rsidRDefault="00EE6FFE" w:rsidP="00531540"/>
    <w:p w14:paraId="3B2C5F2E" w14:textId="77777777" w:rsidR="007F6978" w:rsidRDefault="007F6978" w:rsidP="00531540"/>
    <w:tbl>
      <w:tblPr>
        <w:tblStyle w:val="TableGrid"/>
        <w:tblW w:w="0" w:type="auto"/>
        <w:tblLook w:val="04A0" w:firstRow="1" w:lastRow="0" w:firstColumn="1" w:lastColumn="0" w:noHBand="0" w:noVBand="1"/>
      </w:tblPr>
      <w:tblGrid>
        <w:gridCol w:w="5395"/>
        <w:gridCol w:w="5395"/>
      </w:tblGrid>
      <w:tr w:rsidR="00EE6FFE" w:rsidRPr="00601980" w14:paraId="11F330CC" w14:textId="77777777" w:rsidTr="0005623D">
        <w:trPr>
          <w:trHeight w:val="432"/>
        </w:trPr>
        <w:tc>
          <w:tcPr>
            <w:tcW w:w="5395" w:type="dxa"/>
          </w:tcPr>
          <w:p w14:paraId="2C82763D" w14:textId="77777777" w:rsidR="00EE6FFE" w:rsidRPr="00EE6FFE" w:rsidRDefault="00EE6FFE" w:rsidP="0005623D">
            <w:pPr>
              <w:jc w:val="center"/>
              <w:rPr>
                <w:b/>
                <w:color w:val="FF0000"/>
              </w:rPr>
            </w:pPr>
            <w:r w:rsidRPr="00EE6FFE">
              <w:rPr>
                <w:b/>
                <w:color w:val="FF0000"/>
              </w:rPr>
              <w:t xml:space="preserve">CRIMINAL JUSTICE </w:t>
            </w:r>
          </w:p>
          <w:p w14:paraId="58A08206" w14:textId="5E884315" w:rsidR="00EE6FFE" w:rsidRPr="00601980" w:rsidRDefault="00EE6FFE" w:rsidP="0005623D">
            <w:pPr>
              <w:jc w:val="center"/>
              <w:rPr>
                <w:b/>
              </w:rPr>
            </w:pPr>
            <w:r w:rsidRPr="00601980">
              <w:rPr>
                <w:b/>
              </w:rPr>
              <w:t>Recommended Course</w:t>
            </w:r>
            <w:r>
              <w:rPr>
                <w:b/>
              </w:rPr>
              <w:t xml:space="preserve"> (per faculty convening)</w:t>
            </w:r>
          </w:p>
        </w:tc>
        <w:tc>
          <w:tcPr>
            <w:tcW w:w="5395" w:type="dxa"/>
          </w:tcPr>
          <w:p w14:paraId="20A91765" w14:textId="77777777" w:rsidR="00EE6FFE" w:rsidRPr="00601980" w:rsidRDefault="00EE6FFE" w:rsidP="0005623D">
            <w:pPr>
              <w:jc w:val="center"/>
              <w:rPr>
                <w:b/>
              </w:rPr>
            </w:pPr>
            <w:r>
              <w:rPr>
                <w:b/>
              </w:rPr>
              <w:t>Course Subject/Number (at your institution)</w:t>
            </w:r>
          </w:p>
        </w:tc>
      </w:tr>
      <w:tr w:rsidR="00EE6FFE" w14:paraId="284A386E" w14:textId="77777777" w:rsidTr="0005623D">
        <w:trPr>
          <w:trHeight w:val="432"/>
        </w:trPr>
        <w:tc>
          <w:tcPr>
            <w:tcW w:w="5395" w:type="dxa"/>
          </w:tcPr>
          <w:p w14:paraId="39A3B0F1" w14:textId="49095193" w:rsidR="00EE6FFE" w:rsidRDefault="00553D0C" w:rsidP="0005623D">
            <w:r>
              <w:t>Introduction to Psychology</w:t>
            </w:r>
          </w:p>
        </w:tc>
        <w:tc>
          <w:tcPr>
            <w:tcW w:w="5395" w:type="dxa"/>
          </w:tcPr>
          <w:p w14:paraId="57C7D52E" w14:textId="77777777" w:rsidR="00EE6FFE" w:rsidRDefault="00EE6FFE" w:rsidP="0005623D"/>
        </w:tc>
      </w:tr>
      <w:tr w:rsidR="00EE6FFE" w14:paraId="6C7504AC" w14:textId="77777777" w:rsidTr="0005623D">
        <w:trPr>
          <w:trHeight w:val="432"/>
        </w:trPr>
        <w:tc>
          <w:tcPr>
            <w:tcW w:w="5395" w:type="dxa"/>
          </w:tcPr>
          <w:p w14:paraId="42638AF5" w14:textId="11447A1B" w:rsidR="00EE6FFE" w:rsidRDefault="00553D0C" w:rsidP="0005623D">
            <w:r>
              <w:t>Introduction to Sociology</w:t>
            </w:r>
          </w:p>
        </w:tc>
        <w:tc>
          <w:tcPr>
            <w:tcW w:w="5395" w:type="dxa"/>
          </w:tcPr>
          <w:p w14:paraId="7FD6BF47" w14:textId="77777777" w:rsidR="00EE6FFE" w:rsidRDefault="00EE6FFE" w:rsidP="0005623D"/>
        </w:tc>
      </w:tr>
      <w:tr w:rsidR="00EE6FFE" w14:paraId="33DFC02B" w14:textId="77777777" w:rsidTr="0005623D">
        <w:trPr>
          <w:trHeight w:val="432"/>
        </w:trPr>
        <w:tc>
          <w:tcPr>
            <w:tcW w:w="5395" w:type="dxa"/>
          </w:tcPr>
          <w:p w14:paraId="60411A51" w14:textId="5D427049" w:rsidR="00EE6FFE" w:rsidRDefault="00553D0C" w:rsidP="0005623D">
            <w:r>
              <w:t>Introduction to Criminal Justice</w:t>
            </w:r>
          </w:p>
        </w:tc>
        <w:tc>
          <w:tcPr>
            <w:tcW w:w="5395" w:type="dxa"/>
          </w:tcPr>
          <w:p w14:paraId="3C9B7B8E" w14:textId="77777777" w:rsidR="00EE6FFE" w:rsidRDefault="00EE6FFE" w:rsidP="0005623D"/>
        </w:tc>
      </w:tr>
      <w:tr w:rsidR="00EE6FFE" w14:paraId="4E8879BA" w14:textId="77777777" w:rsidTr="0005623D">
        <w:trPr>
          <w:trHeight w:val="432"/>
        </w:trPr>
        <w:tc>
          <w:tcPr>
            <w:tcW w:w="5395" w:type="dxa"/>
          </w:tcPr>
          <w:p w14:paraId="29DBF356" w14:textId="499458E6" w:rsidR="00EE6FFE" w:rsidRDefault="007F6978" w:rsidP="0005623D">
            <w:r>
              <w:t>Criminology</w:t>
            </w:r>
          </w:p>
        </w:tc>
        <w:tc>
          <w:tcPr>
            <w:tcW w:w="5395" w:type="dxa"/>
          </w:tcPr>
          <w:p w14:paraId="7612E92E" w14:textId="77777777" w:rsidR="00EE6FFE" w:rsidRDefault="00EE6FFE" w:rsidP="0005623D"/>
        </w:tc>
      </w:tr>
      <w:tr w:rsidR="00EE6FFE" w14:paraId="54577B43" w14:textId="77777777" w:rsidTr="0005623D">
        <w:trPr>
          <w:trHeight w:val="432"/>
        </w:trPr>
        <w:tc>
          <w:tcPr>
            <w:tcW w:w="5395" w:type="dxa"/>
          </w:tcPr>
          <w:p w14:paraId="64B2C3B0" w14:textId="6698D9DC" w:rsidR="00EE6FFE" w:rsidRDefault="007F6978" w:rsidP="0005623D">
            <w:r>
              <w:t>Introduction to Corrections</w:t>
            </w:r>
          </w:p>
        </w:tc>
        <w:tc>
          <w:tcPr>
            <w:tcW w:w="5395" w:type="dxa"/>
          </w:tcPr>
          <w:p w14:paraId="390A1F17" w14:textId="77777777" w:rsidR="00EE6FFE" w:rsidRDefault="00EE6FFE" w:rsidP="0005623D"/>
        </w:tc>
      </w:tr>
    </w:tbl>
    <w:p w14:paraId="7F9029CC" w14:textId="4306A8A6" w:rsidR="00EE6FFE" w:rsidRDefault="00EE6FFE" w:rsidP="00531540"/>
    <w:tbl>
      <w:tblPr>
        <w:tblStyle w:val="TableGrid"/>
        <w:tblW w:w="0" w:type="auto"/>
        <w:tblLook w:val="04A0" w:firstRow="1" w:lastRow="0" w:firstColumn="1" w:lastColumn="0" w:noHBand="0" w:noVBand="1"/>
      </w:tblPr>
      <w:tblGrid>
        <w:gridCol w:w="5395"/>
        <w:gridCol w:w="5395"/>
      </w:tblGrid>
      <w:tr w:rsidR="00EE6FFE" w:rsidRPr="00601980" w14:paraId="23680719" w14:textId="77777777" w:rsidTr="0005623D">
        <w:trPr>
          <w:trHeight w:val="432"/>
        </w:trPr>
        <w:tc>
          <w:tcPr>
            <w:tcW w:w="5395" w:type="dxa"/>
          </w:tcPr>
          <w:p w14:paraId="70C4F838" w14:textId="4909A22B" w:rsidR="00EE6FFE" w:rsidRPr="00EE6FFE" w:rsidRDefault="00EE6FFE" w:rsidP="0005623D">
            <w:pPr>
              <w:jc w:val="center"/>
              <w:rPr>
                <w:b/>
                <w:color w:val="FF0000"/>
              </w:rPr>
            </w:pPr>
            <w:r>
              <w:rPr>
                <w:b/>
                <w:color w:val="FF0000"/>
              </w:rPr>
              <w:lastRenderedPageBreak/>
              <w:t>PSYCHOLOGY</w:t>
            </w:r>
          </w:p>
          <w:p w14:paraId="4F736910" w14:textId="77777777" w:rsidR="00EE6FFE" w:rsidRPr="00601980" w:rsidRDefault="00EE6FFE" w:rsidP="0005623D">
            <w:pPr>
              <w:jc w:val="center"/>
              <w:rPr>
                <w:b/>
              </w:rPr>
            </w:pPr>
            <w:r w:rsidRPr="00601980">
              <w:rPr>
                <w:b/>
              </w:rPr>
              <w:t>Recommended Course</w:t>
            </w:r>
            <w:r>
              <w:rPr>
                <w:b/>
              </w:rPr>
              <w:t xml:space="preserve"> (per faculty convening)</w:t>
            </w:r>
          </w:p>
        </w:tc>
        <w:tc>
          <w:tcPr>
            <w:tcW w:w="5395" w:type="dxa"/>
          </w:tcPr>
          <w:p w14:paraId="19927A3C" w14:textId="77777777" w:rsidR="00EE6FFE" w:rsidRPr="00601980" w:rsidRDefault="00EE6FFE" w:rsidP="0005623D">
            <w:pPr>
              <w:jc w:val="center"/>
              <w:rPr>
                <w:b/>
              </w:rPr>
            </w:pPr>
            <w:r>
              <w:rPr>
                <w:b/>
              </w:rPr>
              <w:t>Course Subject/Number (at your institution)</w:t>
            </w:r>
          </w:p>
        </w:tc>
      </w:tr>
      <w:tr w:rsidR="00EE6FFE" w14:paraId="6CA9F64E" w14:textId="77777777" w:rsidTr="0005623D">
        <w:trPr>
          <w:trHeight w:val="432"/>
        </w:trPr>
        <w:tc>
          <w:tcPr>
            <w:tcW w:w="5395" w:type="dxa"/>
          </w:tcPr>
          <w:p w14:paraId="68E4FF81" w14:textId="543F50C3" w:rsidR="00EE6FFE" w:rsidRDefault="007F6978" w:rsidP="0005623D">
            <w:r>
              <w:t>Introduction to Psychology</w:t>
            </w:r>
          </w:p>
        </w:tc>
        <w:tc>
          <w:tcPr>
            <w:tcW w:w="5395" w:type="dxa"/>
          </w:tcPr>
          <w:p w14:paraId="342AE542" w14:textId="77777777" w:rsidR="00EE6FFE" w:rsidRDefault="00EE6FFE" w:rsidP="0005623D"/>
        </w:tc>
      </w:tr>
      <w:tr w:rsidR="00EE6FFE" w14:paraId="242A41B4" w14:textId="77777777" w:rsidTr="0005623D">
        <w:trPr>
          <w:trHeight w:val="432"/>
        </w:trPr>
        <w:tc>
          <w:tcPr>
            <w:tcW w:w="5395" w:type="dxa"/>
          </w:tcPr>
          <w:p w14:paraId="4F5B0CAA" w14:textId="149A9581" w:rsidR="00EE6FFE" w:rsidRDefault="007F6978" w:rsidP="0005623D">
            <w:r>
              <w:t>Abnormal Psychology</w:t>
            </w:r>
          </w:p>
        </w:tc>
        <w:tc>
          <w:tcPr>
            <w:tcW w:w="5395" w:type="dxa"/>
          </w:tcPr>
          <w:p w14:paraId="7301B92F" w14:textId="77777777" w:rsidR="00EE6FFE" w:rsidRDefault="00EE6FFE" w:rsidP="0005623D"/>
        </w:tc>
      </w:tr>
      <w:tr w:rsidR="00EE6FFE" w14:paraId="76F3BC9E" w14:textId="77777777" w:rsidTr="0005623D">
        <w:trPr>
          <w:trHeight w:val="432"/>
        </w:trPr>
        <w:tc>
          <w:tcPr>
            <w:tcW w:w="5395" w:type="dxa"/>
          </w:tcPr>
          <w:p w14:paraId="04275329" w14:textId="122B3A11" w:rsidR="00EE6FFE" w:rsidRDefault="007F6978" w:rsidP="0005623D">
            <w:r>
              <w:t>Developmental Psychology</w:t>
            </w:r>
            <w:r w:rsidR="000E0FE6">
              <w:t xml:space="preserve"> -OR-</w:t>
            </w:r>
          </w:p>
        </w:tc>
        <w:tc>
          <w:tcPr>
            <w:tcW w:w="5395" w:type="dxa"/>
          </w:tcPr>
          <w:p w14:paraId="73AE0B48" w14:textId="77777777" w:rsidR="00EE6FFE" w:rsidRDefault="00EE6FFE" w:rsidP="0005623D"/>
        </w:tc>
      </w:tr>
      <w:tr w:rsidR="00EE6FFE" w14:paraId="22B011C4" w14:textId="77777777" w:rsidTr="0005623D">
        <w:trPr>
          <w:trHeight w:val="432"/>
        </w:trPr>
        <w:tc>
          <w:tcPr>
            <w:tcW w:w="5395" w:type="dxa"/>
          </w:tcPr>
          <w:p w14:paraId="7F97F627" w14:textId="3FA437CA" w:rsidR="00EE6FFE" w:rsidRDefault="000E0FE6" w:rsidP="0005623D">
            <w:r>
              <w:t xml:space="preserve">       Child Psychology</w:t>
            </w:r>
          </w:p>
        </w:tc>
        <w:tc>
          <w:tcPr>
            <w:tcW w:w="5395" w:type="dxa"/>
          </w:tcPr>
          <w:p w14:paraId="03CB20A5" w14:textId="77777777" w:rsidR="00EE6FFE" w:rsidRDefault="00EE6FFE" w:rsidP="0005623D"/>
        </w:tc>
      </w:tr>
      <w:tr w:rsidR="00EE6FFE" w14:paraId="60944273" w14:textId="77777777" w:rsidTr="0005623D">
        <w:trPr>
          <w:trHeight w:val="432"/>
        </w:trPr>
        <w:tc>
          <w:tcPr>
            <w:tcW w:w="5395" w:type="dxa"/>
          </w:tcPr>
          <w:p w14:paraId="57A64C0A" w14:textId="7C756B01" w:rsidR="00EE6FFE" w:rsidRDefault="000E0FE6" w:rsidP="0005623D">
            <w:r>
              <w:t>Social Psychology</w:t>
            </w:r>
          </w:p>
        </w:tc>
        <w:tc>
          <w:tcPr>
            <w:tcW w:w="5395" w:type="dxa"/>
          </w:tcPr>
          <w:p w14:paraId="21C0128C" w14:textId="77777777" w:rsidR="00EE6FFE" w:rsidRDefault="00EE6FFE" w:rsidP="0005623D"/>
        </w:tc>
      </w:tr>
      <w:tr w:rsidR="00EE6FFE" w14:paraId="3935D0A7" w14:textId="77777777" w:rsidTr="0005623D">
        <w:trPr>
          <w:trHeight w:val="432"/>
        </w:trPr>
        <w:tc>
          <w:tcPr>
            <w:tcW w:w="5395" w:type="dxa"/>
          </w:tcPr>
          <w:p w14:paraId="32C61B75" w14:textId="752D0E5E" w:rsidR="00EE6FFE" w:rsidRDefault="000E0FE6" w:rsidP="0005623D">
            <w:r>
              <w:t xml:space="preserve">Personality -OR- </w:t>
            </w:r>
          </w:p>
        </w:tc>
        <w:tc>
          <w:tcPr>
            <w:tcW w:w="5395" w:type="dxa"/>
          </w:tcPr>
          <w:p w14:paraId="75181DA2" w14:textId="77777777" w:rsidR="00EE6FFE" w:rsidRDefault="00EE6FFE" w:rsidP="0005623D"/>
        </w:tc>
      </w:tr>
      <w:tr w:rsidR="00EE6FFE" w14:paraId="2AF82763" w14:textId="77777777" w:rsidTr="0005623D">
        <w:trPr>
          <w:trHeight w:val="432"/>
        </w:trPr>
        <w:tc>
          <w:tcPr>
            <w:tcW w:w="5395" w:type="dxa"/>
          </w:tcPr>
          <w:p w14:paraId="609279CC" w14:textId="34867D35" w:rsidR="00EE6FFE" w:rsidRDefault="000E0FE6" w:rsidP="0005623D">
            <w:r>
              <w:t xml:space="preserve">       Human Sexuality</w:t>
            </w:r>
          </w:p>
        </w:tc>
        <w:tc>
          <w:tcPr>
            <w:tcW w:w="5395" w:type="dxa"/>
          </w:tcPr>
          <w:p w14:paraId="6E576CDC" w14:textId="77777777" w:rsidR="00EE6FFE" w:rsidRDefault="00EE6FFE" w:rsidP="0005623D"/>
        </w:tc>
      </w:tr>
    </w:tbl>
    <w:p w14:paraId="7180AEF6" w14:textId="77777777" w:rsidR="00EE6FFE" w:rsidRDefault="00EE6FFE" w:rsidP="00531540"/>
    <w:p w14:paraId="267800CB" w14:textId="301ACB87" w:rsidR="00BB0CBA" w:rsidRPr="006676D1" w:rsidRDefault="00AE1184" w:rsidP="00531540">
      <w:pPr>
        <w:pStyle w:val="Heading1"/>
        <w:pBdr>
          <w:bottom w:val="single" w:sz="4" w:space="1" w:color="auto"/>
        </w:pBdr>
      </w:pPr>
      <w:r>
        <w:t>Next Steps</w:t>
      </w:r>
    </w:p>
    <w:p w14:paraId="7E291E8D" w14:textId="04C58B27" w:rsidR="00502318" w:rsidRDefault="00502318" w:rsidP="00B47F36"/>
    <w:p w14:paraId="478891A0" w14:textId="0EFEBF6E" w:rsidR="00B47F36" w:rsidRDefault="000E0FE6" w:rsidP="00B47F36">
      <w:r>
        <w:rPr>
          <w:noProof/>
        </w:rPr>
        <mc:AlternateContent>
          <mc:Choice Requires="wps">
            <w:drawing>
              <wp:anchor distT="45720" distB="45720" distL="114300" distR="114300" simplePos="0" relativeHeight="251659264" behindDoc="0" locked="0" layoutInCell="1" allowOverlap="1" wp14:anchorId="1FDCE297" wp14:editId="24CE9677">
                <wp:simplePos x="0" y="0"/>
                <wp:positionH relativeFrom="column">
                  <wp:posOffset>3990340</wp:posOffset>
                </wp:positionH>
                <wp:positionV relativeFrom="paragraph">
                  <wp:posOffset>17145</wp:posOffset>
                </wp:positionV>
                <wp:extent cx="2943225" cy="217043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170430"/>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674F9D79" w14:textId="77777777" w:rsidR="006676D1" w:rsidRPr="00755A51" w:rsidRDefault="006676D1" w:rsidP="006676D1">
                            <w:pPr>
                              <w:pBdr>
                                <w:bottom w:val="single" w:sz="4" w:space="1" w:color="auto"/>
                              </w:pBdr>
                              <w:jc w:val="right"/>
                              <w:rPr>
                                <w:b/>
                                <w:caps/>
                                <w:sz w:val="32"/>
                                <w:szCs w:val="26"/>
                              </w:rPr>
                            </w:pPr>
                            <w:r w:rsidRPr="00755A51">
                              <w:rPr>
                                <w:b/>
                                <w:caps/>
                                <w:sz w:val="32"/>
                                <w:szCs w:val="26"/>
                              </w:rPr>
                              <w:t>PARKING LOT</w:t>
                            </w:r>
                          </w:p>
                          <w:p w14:paraId="74590A56" w14:textId="77777777" w:rsidR="006676D1" w:rsidRPr="00E824F5" w:rsidRDefault="006676D1" w:rsidP="006676D1">
                            <w:pPr>
                              <w:jc w:val="right"/>
                              <w:rPr>
                                <w:caps/>
                                <w:sz w:val="26"/>
                                <w:szCs w:val="26"/>
                              </w:rPr>
                            </w:pPr>
                            <w:r w:rsidRPr="00E824F5">
                              <w:rPr>
                                <w:caps/>
                                <w:sz w:val="26"/>
                                <w:szCs w:val="26"/>
                              </w:rPr>
                              <w:t xml:space="preserve">tHERE WILL BE ISSUES AND CONCERNS THAT WE WILL NOT ADDRESS IN THIS SESSION.  IDENTIFY THESE ISSUES </w:t>
                            </w:r>
                            <w:r>
                              <w:rPr>
                                <w:caps/>
                                <w:sz w:val="26"/>
                                <w:szCs w:val="26"/>
                              </w:rPr>
                              <w:t>I</w:t>
                            </w:r>
                            <w:r w:rsidRPr="00E824F5">
                              <w:rPr>
                                <w:caps/>
                                <w:sz w:val="26"/>
                                <w:szCs w:val="26"/>
                              </w:rPr>
                              <w:t xml:space="preserve">N THE “PARKING LOT”.  THESE ISSUES WILL BE DISCUSSED ELECTRONICALLY OR AT THE NEXT </w:t>
                            </w:r>
                            <w:r>
                              <w:rPr>
                                <w:caps/>
                                <w:sz w:val="26"/>
                                <w:szCs w:val="26"/>
                              </w:rPr>
                              <w:t>meet</w:t>
                            </w:r>
                            <w:r w:rsidRPr="00E824F5">
                              <w:rPr>
                                <w:caps/>
                                <w:sz w:val="26"/>
                                <w:szCs w:val="26"/>
                              </w:rPr>
                              <w:t xml:space="preserve">ING.  </w:t>
                            </w:r>
                          </w:p>
                          <w:p w14:paraId="16EE8E37" w14:textId="77777777" w:rsidR="006676D1" w:rsidRDefault="006676D1" w:rsidP="006676D1">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CE297" id="_x0000_t202" coordsize="21600,21600" o:spt="202" path="m,l,21600r21600,l21600,xe">
                <v:stroke joinstyle="miter"/>
                <v:path gradientshapeok="t" o:connecttype="rect"/>
              </v:shapetype>
              <v:shape id="Text Box 2" o:spid="_x0000_s1026" type="#_x0000_t202" style="position:absolute;margin-left:314.2pt;margin-top:1.35pt;width:231.75pt;height:17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" fillcolor="#a5a5a5 [3206]" stroked="f">
                <v:textbox>
                  <w:txbxContent>
                    <w:p w14:paraId="674F9D79" w14:textId="77777777" w:rsidR="006676D1" w:rsidRPr="00755A51" w:rsidRDefault="006676D1" w:rsidP="006676D1">
                      <w:pPr>
                        <w:pBdr>
                          <w:bottom w:val="single" w:sz="4" w:space="1" w:color="auto"/>
                        </w:pBdr>
                        <w:jc w:val="right"/>
                        <w:rPr>
                          <w:b/>
                          <w:caps/>
                          <w:sz w:val="32"/>
                          <w:szCs w:val="26"/>
                        </w:rPr>
                      </w:pPr>
                      <w:r w:rsidRPr="00755A51">
                        <w:rPr>
                          <w:b/>
                          <w:caps/>
                          <w:sz w:val="32"/>
                          <w:szCs w:val="26"/>
                        </w:rPr>
                        <w:t>PARKING LOT</w:t>
                      </w:r>
                    </w:p>
                    <w:p w14:paraId="74590A56" w14:textId="77777777" w:rsidR="006676D1" w:rsidRPr="00E824F5" w:rsidRDefault="006676D1" w:rsidP="006676D1">
                      <w:pPr>
                        <w:jc w:val="right"/>
                        <w:rPr>
                          <w:caps/>
                          <w:sz w:val="26"/>
                          <w:szCs w:val="26"/>
                        </w:rPr>
                      </w:pPr>
                      <w:r w:rsidRPr="00E824F5">
                        <w:rPr>
                          <w:caps/>
                          <w:sz w:val="26"/>
                          <w:szCs w:val="26"/>
                        </w:rPr>
                        <w:t xml:space="preserve">tHERE WILL BE ISSUES AND CONCERNS THAT WE WILL NOT ADDRESS IN THIS SESSION.  IDENTIFY THESE ISSUES </w:t>
                      </w:r>
                      <w:r>
                        <w:rPr>
                          <w:caps/>
                          <w:sz w:val="26"/>
                          <w:szCs w:val="26"/>
                        </w:rPr>
                        <w:t>I</w:t>
                      </w:r>
                      <w:r w:rsidRPr="00E824F5">
                        <w:rPr>
                          <w:caps/>
                          <w:sz w:val="26"/>
                          <w:szCs w:val="26"/>
                        </w:rPr>
                        <w:t xml:space="preserve">N THE “PARKING LOT”.  THESE ISSUES WILL BE DISCUSSED ELECTRONICALLY OR AT THE NEXT </w:t>
                      </w:r>
                      <w:r>
                        <w:rPr>
                          <w:caps/>
                          <w:sz w:val="26"/>
                          <w:szCs w:val="26"/>
                        </w:rPr>
                        <w:t>meet</w:t>
                      </w:r>
                      <w:r w:rsidRPr="00E824F5">
                        <w:rPr>
                          <w:caps/>
                          <w:sz w:val="26"/>
                          <w:szCs w:val="26"/>
                        </w:rPr>
                        <w:t xml:space="preserve">ING.  </w:t>
                      </w:r>
                    </w:p>
                    <w:p w14:paraId="16EE8E37" w14:textId="77777777" w:rsidR="006676D1" w:rsidRDefault="006676D1" w:rsidP="006676D1">
                      <w:pPr>
                        <w:jc w:val="right"/>
                      </w:pPr>
                    </w:p>
                  </w:txbxContent>
                </v:textbox>
                <w10:wrap type="square"/>
              </v:shape>
            </w:pict>
          </mc:Fallback>
        </mc:AlternateContent>
      </w:r>
      <w:r w:rsidR="00B47F36">
        <w:t xml:space="preserve">We will reconvene faculty groups in Fall 2018 with the goals of 1) </w:t>
      </w:r>
      <w:r w:rsidR="008642B2">
        <w:t>addressing any issues identified in this convening, 2) reviewing the program worksheets and course equivalencies matrices and 3) recommend</w:t>
      </w:r>
      <w:r w:rsidR="00447706">
        <w:t xml:space="preserve"> to college and university administrative leadership the courses that should be included in the associate to bachelor’s degree transfer pathways agreement.  Faculty are asked to complete </w:t>
      </w:r>
      <w:r w:rsidR="00691FA1">
        <w:t>the following</w:t>
      </w:r>
      <w:r w:rsidR="00447706">
        <w:t xml:space="preserve"> tasks before the Fall 2018 meeting.</w:t>
      </w:r>
      <w:r w:rsidR="0062295E">
        <w:t xml:space="preserve">  </w:t>
      </w:r>
      <w:r w:rsidR="00B11B9F">
        <w:t>In addition to the worksheets, w</w:t>
      </w:r>
      <w:r w:rsidR="0062295E">
        <w:t xml:space="preserve">e will </w:t>
      </w:r>
      <w:r w:rsidR="00C879DE">
        <w:t>share</w:t>
      </w:r>
      <w:r w:rsidR="0062295E">
        <w:t xml:space="preserve"> more detailed instructions about this work after today’s convening.</w:t>
      </w:r>
    </w:p>
    <w:p w14:paraId="1C228A48" w14:textId="741FBC67" w:rsidR="00B47F36" w:rsidRDefault="00B47F36" w:rsidP="00B47F36"/>
    <w:p w14:paraId="7EFEE24C" w14:textId="77777777" w:rsidR="00B47F36" w:rsidRDefault="00B47F36" w:rsidP="00B47F36">
      <w:pPr>
        <w:pStyle w:val="Heading2"/>
      </w:pPr>
      <w:r>
        <w:t>Community College Program Worksheet</w:t>
      </w:r>
    </w:p>
    <w:p w14:paraId="0900533D" w14:textId="6074B10B" w:rsidR="00B47F36" w:rsidRDefault="00B47F36" w:rsidP="00B47F36">
      <w:r>
        <w:t xml:space="preserve">Community college faculty will use the list of common courses to document the associate degree requirements on the </w:t>
      </w:r>
      <w:hyperlink r:id="rId13" w:history="1">
        <w:r w:rsidRPr="000E0FE6">
          <w:rPr>
            <w:rStyle w:val="Hyperlink"/>
          </w:rPr>
          <w:t>Community College Program Worksheet</w:t>
        </w:r>
      </w:hyperlink>
      <w:r>
        <w:t xml:space="preserve">.  </w:t>
      </w:r>
    </w:p>
    <w:p w14:paraId="084E9725" w14:textId="4A0922FC" w:rsidR="00B47F36" w:rsidRDefault="00B47F36" w:rsidP="00B47F36"/>
    <w:p w14:paraId="5B8FEE65" w14:textId="5D943DA0" w:rsidR="00B47F36" w:rsidRDefault="00B47F36" w:rsidP="00B47F36">
      <w:pPr>
        <w:pStyle w:val="Heading2"/>
      </w:pPr>
      <w:r>
        <w:t>University Program Worksheet</w:t>
      </w:r>
    </w:p>
    <w:p w14:paraId="6C85F75E" w14:textId="79861F1E" w:rsidR="00B47F36" w:rsidRDefault="00B47F36" w:rsidP="00B47F36">
      <w:r>
        <w:t>University faculty will use the list of common courses to document how the courses fit in the bachelor’s degree requirements</w:t>
      </w:r>
      <w:r w:rsidR="000E0FE6">
        <w:t xml:space="preserve"> on the </w:t>
      </w:r>
      <w:hyperlink r:id="rId14" w:history="1">
        <w:r w:rsidR="000E0FE6" w:rsidRPr="000E0FE6">
          <w:rPr>
            <w:rStyle w:val="Hyperlink"/>
          </w:rPr>
          <w:t>University Program Worksheet</w:t>
        </w:r>
      </w:hyperlink>
      <w:r>
        <w:t xml:space="preserve">.  </w:t>
      </w:r>
    </w:p>
    <w:p w14:paraId="0C412CAC" w14:textId="415E1DE6" w:rsidR="00B47F36" w:rsidRDefault="00B47F36" w:rsidP="00B47F36"/>
    <w:p w14:paraId="52ADCF4E" w14:textId="32EC790C" w:rsidR="00B47F36" w:rsidRDefault="00B47F36" w:rsidP="00B47F36">
      <w:pPr>
        <w:pStyle w:val="Heading2"/>
      </w:pPr>
      <w:r>
        <w:t>Course Equivalency Matrices</w:t>
      </w:r>
    </w:p>
    <w:p w14:paraId="008BA9DE" w14:textId="7AE8DBDF" w:rsidR="00B47F36" w:rsidRPr="00B47F36" w:rsidRDefault="00B47F36" w:rsidP="00B47F36">
      <w:r>
        <w:t xml:space="preserve">Community colleges and universities will work together to confirm, revise or create direct equivalencies for the common courses identified in the program (see </w:t>
      </w:r>
      <w:hyperlink r:id="rId15" w:history="1">
        <w:r w:rsidRPr="000E0FE6">
          <w:rPr>
            <w:rStyle w:val="Hyperlink"/>
          </w:rPr>
          <w:t>course equivalency matrices</w:t>
        </w:r>
      </w:hyperlink>
      <w:r>
        <w:t xml:space="preserve">).   </w:t>
      </w:r>
    </w:p>
    <w:sectPr w:rsidR="00B47F36" w:rsidRPr="00B47F36" w:rsidSect="006676D1">
      <w:headerReference w:type="default" r:id="rId16"/>
      <w:footerReference w:type="default" r:id="rId17"/>
      <w:head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623A7" w14:textId="77777777" w:rsidR="00575B73" w:rsidRDefault="00575B73" w:rsidP="002C2EFD">
      <w:r>
        <w:separator/>
      </w:r>
    </w:p>
  </w:endnote>
  <w:endnote w:type="continuationSeparator" w:id="0">
    <w:p w14:paraId="1C7A5FDB" w14:textId="77777777" w:rsidR="00575B73" w:rsidRDefault="00575B73" w:rsidP="002C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4736" w14:textId="31A1353B" w:rsidR="00027830" w:rsidRDefault="00027830" w:rsidP="000278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7C4F3" w14:textId="77777777" w:rsidR="00575B73" w:rsidRDefault="00575B73" w:rsidP="002C2EFD">
      <w:r>
        <w:separator/>
      </w:r>
    </w:p>
  </w:footnote>
  <w:footnote w:type="continuationSeparator" w:id="0">
    <w:p w14:paraId="00B0905A" w14:textId="77777777" w:rsidR="00575B73" w:rsidRDefault="00575B73" w:rsidP="002C2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38ED" w14:textId="77777777" w:rsidR="002C2EFD" w:rsidRPr="00CF4DD7" w:rsidRDefault="002C2EFD" w:rsidP="002C2EFD">
    <w:pPr>
      <w:pStyle w:val="Title"/>
      <w:jc w:val="right"/>
      <w:rPr>
        <w:sz w:val="40"/>
      </w:rPr>
    </w:pPr>
    <w:r w:rsidRPr="00CF4DD7">
      <w:rPr>
        <w:sz w:val="40"/>
      </w:rPr>
      <w:t>MiTransfer Pathways</w:t>
    </w:r>
  </w:p>
  <w:p w14:paraId="2DDD10F8" w14:textId="4F4F37C7" w:rsidR="002C2EFD" w:rsidRPr="00CF4DD7" w:rsidRDefault="002C2EFD" w:rsidP="002C2EFD">
    <w:pPr>
      <w:pStyle w:val="Title"/>
      <w:pBdr>
        <w:bottom w:val="single" w:sz="4" w:space="1" w:color="auto"/>
      </w:pBdr>
      <w:jc w:val="right"/>
      <w:rPr>
        <w:sz w:val="40"/>
      </w:rPr>
    </w:pPr>
    <w:r w:rsidRPr="00CF4DD7">
      <w:rPr>
        <w:sz w:val="40"/>
      </w:rPr>
      <w:t xml:space="preserve">Associate to </w:t>
    </w:r>
    <w:proofErr w:type="gramStart"/>
    <w:r w:rsidRPr="00CF4DD7">
      <w:rPr>
        <w:sz w:val="40"/>
      </w:rPr>
      <w:t>Bachelor’s</w:t>
    </w:r>
    <w:proofErr w:type="gramEnd"/>
    <w:r w:rsidRPr="00CF4DD7">
      <w:rPr>
        <w:sz w:val="40"/>
      </w:rPr>
      <w:t xml:space="preserve"> Degree Transfer Pathways Instructions</w:t>
    </w:r>
  </w:p>
  <w:p w14:paraId="2E87DD55" w14:textId="77777777" w:rsidR="002C2EFD" w:rsidRDefault="002C2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A20F5" w14:textId="5F59D3EE" w:rsidR="001F5E38" w:rsidRPr="001F5E38" w:rsidRDefault="001F5E38" w:rsidP="001F5E38">
    <w:pPr>
      <w:pStyle w:val="Header"/>
      <w:jc w:val="right"/>
      <w:rPr>
        <w:smallCaps/>
        <w:sz w:val="44"/>
        <w:szCs w:val="44"/>
      </w:rPr>
    </w:pPr>
    <w:proofErr w:type="spellStart"/>
    <w:r w:rsidRPr="001F5E38">
      <w:rPr>
        <w:smallCaps/>
        <w:sz w:val="44"/>
        <w:szCs w:val="44"/>
      </w:rPr>
      <w:t>MITransfer</w:t>
    </w:r>
    <w:proofErr w:type="spellEnd"/>
    <w:r w:rsidRPr="001F5E38">
      <w:rPr>
        <w:smallCaps/>
        <w:sz w:val="44"/>
        <w:szCs w:val="44"/>
      </w:rPr>
      <w:t xml:space="preserve"> Pathways</w:t>
    </w:r>
  </w:p>
  <w:p w14:paraId="14244C7F" w14:textId="645F584C" w:rsidR="001F5E38" w:rsidRPr="001F5E38" w:rsidRDefault="001F5E38" w:rsidP="001F5E38">
    <w:pPr>
      <w:pStyle w:val="Header"/>
      <w:pBdr>
        <w:bottom w:val="single" w:sz="4" w:space="1" w:color="auto"/>
      </w:pBdr>
      <w:jc w:val="right"/>
      <w:rPr>
        <w:smallCaps/>
        <w:sz w:val="44"/>
        <w:szCs w:val="44"/>
      </w:rPr>
    </w:pPr>
    <w:r w:rsidRPr="001F5E38">
      <w:rPr>
        <w:smallCaps/>
        <w:sz w:val="44"/>
        <w:szCs w:val="44"/>
      </w:rPr>
      <w:t>Associate to Bachelor’s Degree Pathways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B2645"/>
    <w:multiLevelType w:val="hybridMultilevel"/>
    <w:tmpl w:val="EB3E3D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E40867"/>
    <w:multiLevelType w:val="hybridMultilevel"/>
    <w:tmpl w:val="2656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D2DDB"/>
    <w:multiLevelType w:val="hybridMultilevel"/>
    <w:tmpl w:val="DEAC22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B357E6"/>
    <w:multiLevelType w:val="hybridMultilevel"/>
    <w:tmpl w:val="BDFAA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565F41"/>
    <w:multiLevelType w:val="hybridMultilevel"/>
    <w:tmpl w:val="F5D2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F0765"/>
    <w:multiLevelType w:val="hybridMultilevel"/>
    <w:tmpl w:val="F5D2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157E7"/>
    <w:multiLevelType w:val="hybridMultilevel"/>
    <w:tmpl w:val="F9B072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BA"/>
    <w:rsid w:val="00027830"/>
    <w:rsid w:val="00071FE6"/>
    <w:rsid w:val="000B0C55"/>
    <w:rsid w:val="000E0FE6"/>
    <w:rsid w:val="00102127"/>
    <w:rsid w:val="00113ED1"/>
    <w:rsid w:val="00115049"/>
    <w:rsid w:val="00166972"/>
    <w:rsid w:val="001B5BC0"/>
    <w:rsid w:val="001C7D25"/>
    <w:rsid w:val="001F58D3"/>
    <w:rsid w:val="001F5E38"/>
    <w:rsid w:val="00204D60"/>
    <w:rsid w:val="00231510"/>
    <w:rsid w:val="00235414"/>
    <w:rsid w:val="00244482"/>
    <w:rsid w:val="002631BA"/>
    <w:rsid w:val="00276E8B"/>
    <w:rsid w:val="002A2BDA"/>
    <w:rsid w:val="002B4912"/>
    <w:rsid w:val="002C2EFD"/>
    <w:rsid w:val="00317624"/>
    <w:rsid w:val="0032126F"/>
    <w:rsid w:val="003224F5"/>
    <w:rsid w:val="00330B70"/>
    <w:rsid w:val="003517A3"/>
    <w:rsid w:val="00354B17"/>
    <w:rsid w:val="0035511C"/>
    <w:rsid w:val="00376BC3"/>
    <w:rsid w:val="003902FC"/>
    <w:rsid w:val="00416440"/>
    <w:rsid w:val="00447706"/>
    <w:rsid w:val="0045321F"/>
    <w:rsid w:val="00463DC2"/>
    <w:rsid w:val="004846C7"/>
    <w:rsid w:val="00502318"/>
    <w:rsid w:val="00520366"/>
    <w:rsid w:val="00531540"/>
    <w:rsid w:val="00545C89"/>
    <w:rsid w:val="00550016"/>
    <w:rsid w:val="00553D0C"/>
    <w:rsid w:val="00566844"/>
    <w:rsid w:val="00575B73"/>
    <w:rsid w:val="005C76D5"/>
    <w:rsid w:val="005D111A"/>
    <w:rsid w:val="00601980"/>
    <w:rsid w:val="00610DD9"/>
    <w:rsid w:val="0062295E"/>
    <w:rsid w:val="0065690E"/>
    <w:rsid w:val="006606D7"/>
    <w:rsid w:val="006676D1"/>
    <w:rsid w:val="00691FA1"/>
    <w:rsid w:val="006A59D9"/>
    <w:rsid w:val="006A60DC"/>
    <w:rsid w:val="006B4FC7"/>
    <w:rsid w:val="006B58C6"/>
    <w:rsid w:val="006C2B22"/>
    <w:rsid w:val="006D4714"/>
    <w:rsid w:val="006D7055"/>
    <w:rsid w:val="00711540"/>
    <w:rsid w:val="00712488"/>
    <w:rsid w:val="00755A51"/>
    <w:rsid w:val="007D17D4"/>
    <w:rsid w:val="007F6978"/>
    <w:rsid w:val="00827BEE"/>
    <w:rsid w:val="008339FD"/>
    <w:rsid w:val="00836660"/>
    <w:rsid w:val="00850185"/>
    <w:rsid w:val="0085198A"/>
    <w:rsid w:val="008642B2"/>
    <w:rsid w:val="00867F26"/>
    <w:rsid w:val="00870367"/>
    <w:rsid w:val="00872C10"/>
    <w:rsid w:val="00874909"/>
    <w:rsid w:val="00893E62"/>
    <w:rsid w:val="008B2FBD"/>
    <w:rsid w:val="00917CCD"/>
    <w:rsid w:val="00923CAD"/>
    <w:rsid w:val="009557BC"/>
    <w:rsid w:val="009D4767"/>
    <w:rsid w:val="009E21D7"/>
    <w:rsid w:val="009E6BC5"/>
    <w:rsid w:val="009F4B9B"/>
    <w:rsid w:val="00A11F0F"/>
    <w:rsid w:val="00A86F7B"/>
    <w:rsid w:val="00A97E14"/>
    <w:rsid w:val="00AA381B"/>
    <w:rsid w:val="00AB3B8F"/>
    <w:rsid w:val="00AC2CDE"/>
    <w:rsid w:val="00AC6225"/>
    <w:rsid w:val="00AD4C9E"/>
    <w:rsid w:val="00AE1184"/>
    <w:rsid w:val="00B11B9F"/>
    <w:rsid w:val="00B1551C"/>
    <w:rsid w:val="00B47F36"/>
    <w:rsid w:val="00B50FDD"/>
    <w:rsid w:val="00B72A86"/>
    <w:rsid w:val="00B76179"/>
    <w:rsid w:val="00BB0CBA"/>
    <w:rsid w:val="00BB714E"/>
    <w:rsid w:val="00BC6913"/>
    <w:rsid w:val="00BD0BB7"/>
    <w:rsid w:val="00BD301F"/>
    <w:rsid w:val="00BD7809"/>
    <w:rsid w:val="00BE5482"/>
    <w:rsid w:val="00BF3016"/>
    <w:rsid w:val="00C00654"/>
    <w:rsid w:val="00C30116"/>
    <w:rsid w:val="00C31ACF"/>
    <w:rsid w:val="00C623CA"/>
    <w:rsid w:val="00C879DE"/>
    <w:rsid w:val="00C91618"/>
    <w:rsid w:val="00C94B5B"/>
    <w:rsid w:val="00CF4DD7"/>
    <w:rsid w:val="00CF5BED"/>
    <w:rsid w:val="00D21CE0"/>
    <w:rsid w:val="00D468F9"/>
    <w:rsid w:val="00D5066D"/>
    <w:rsid w:val="00D639AD"/>
    <w:rsid w:val="00D66DFE"/>
    <w:rsid w:val="00DB0083"/>
    <w:rsid w:val="00E045F3"/>
    <w:rsid w:val="00E27787"/>
    <w:rsid w:val="00E6648C"/>
    <w:rsid w:val="00E74F8F"/>
    <w:rsid w:val="00E824F5"/>
    <w:rsid w:val="00E83D82"/>
    <w:rsid w:val="00EC0581"/>
    <w:rsid w:val="00ED3ACB"/>
    <w:rsid w:val="00EE4CAD"/>
    <w:rsid w:val="00EE6FFE"/>
    <w:rsid w:val="00F37B5B"/>
    <w:rsid w:val="00F54494"/>
    <w:rsid w:val="00F67099"/>
    <w:rsid w:val="00F765CD"/>
    <w:rsid w:val="00F86FFC"/>
    <w:rsid w:val="00F87B26"/>
    <w:rsid w:val="00FC1B39"/>
    <w:rsid w:val="00FD14FA"/>
    <w:rsid w:val="00FD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A4DE9"/>
  <w15:chartTrackingRefBased/>
  <w15:docId w15:val="{05EC13C1-2C9F-4DAB-A010-00F1D017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767"/>
    <w:pPr>
      <w:keepNext/>
      <w:keepLines/>
      <w:spacing w:before="240"/>
      <w:outlineLvl w:val="0"/>
    </w:pPr>
    <w:rPr>
      <w:rFonts w:asciiTheme="majorHAnsi" w:eastAsiaTheme="majorEastAsia" w:hAnsiTheme="majorHAnsi" w:cstheme="majorBidi"/>
      <w:b/>
      <w:smallCaps/>
      <w:sz w:val="32"/>
      <w:szCs w:val="32"/>
    </w:rPr>
  </w:style>
  <w:style w:type="paragraph" w:styleId="Heading2">
    <w:name w:val="heading 2"/>
    <w:basedOn w:val="Normal"/>
    <w:next w:val="Normal"/>
    <w:link w:val="Heading2Char"/>
    <w:uiPriority w:val="9"/>
    <w:unhideWhenUsed/>
    <w:qFormat/>
    <w:rsid w:val="00BF3016"/>
    <w:pPr>
      <w:keepNext/>
      <w:keepLines/>
      <w:spacing w:before="40"/>
      <w:outlineLvl w:val="1"/>
    </w:pPr>
    <w:rPr>
      <w:rFonts w:asciiTheme="majorHAnsi" w:eastAsiaTheme="majorEastAsia" w:hAnsiTheme="majorHAnsi" w:cstheme="majorBidi"/>
      <w:small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767"/>
    <w:rPr>
      <w:rFonts w:asciiTheme="majorHAnsi" w:eastAsiaTheme="majorEastAsia" w:hAnsiTheme="majorHAnsi" w:cstheme="majorBidi"/>
      <w:b/>
      <w:smallCaps/>
      <w:sz w:val="32"/>
      <w:szCs w:val="32"/>
    </w:rPr>
  </w:style>
  <w:style w:type="paragraph" w:styleId="Title">
    <w:name w:val="Title"/>
    <w:basedOn w:val="Normal"/>
    <w:next w:val="Normal"/>
    <w:link w:val="TitleChar"/>
    <w:uiPriority w:val="10"/>
    <w:qFormat/>
    <w:rsid w:val="009D47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476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83D82"/>
    <w:pPr>
      <w:ind w:left="720"/>
      <w:contextualSpacing/>
    </w:pPr>
  </w:style>
  <w:style w:type="character" w:customStyle="1" w:styleId="Heading2Char">
    <w:name w:val="Heading 2 Char"/>
    <w:basedOn w:val="DefaultParagraphFont"/>
    <w:link w:val="Heading2"/>
    <w:uiPriority w:val="9"/>
    <w:rsid w:val="00BF3016"/>
    <w:rPr>
      <w:rFonts w:asciiTheme="majorHAnsi" w:eastAsiaTheme="majorEastAsia" w:hAnsiTheme="majorHAnsi" w:cstheme="majorBidi"/>
      <w:smallCaps/>
      <w:sz w:val="26"/>
      <w:szCs w:val="26"/>
    </w:rPr>
  </w:style>
  <w:style w:type="paragraph" w:styleId="Header">
    <w:name w:val="header"/>
    <w:basedOn w:val="Normal"/>
    <w:link w:val="HeaderChar"/>
    <w:uiPriority w:val="99"/>
    <w:unhideWhenUsed/>
    <w:rsid w:val="002C2EFD"/>
    <w:pPr>
      <w:tabs>
        <w:tab w:val="center" w:pos="4680"/>
        <w:tab w:val="right" w:pos="9360"/>
      </w:tabs>
    </w:pPr>
  </w:style>
  <w:style w:type="character" w:customStyle="1" w:styleId="HeaderChar">
    <w:name w:val="Header Char"/>
    <w:basedOn w:val="DefaultParagraphFont"/>
    <w:link w:val="Header"/>
    <w:uiPriority w:val="99"/>
    <w:rsid w:val="002C2EFD"/>
  </w:style>
  <w:style w:type="paragraph" w:styleId="Footer">
    <w:name w:val="footer"/>
    <w:basedOn w:val="Normal"/>
    <w:link w:val="FooterChar"/>
    <w:uiPriority w:val="99"/>
    <w:unhideWhenUsed/>
    <w:rsid w:val="002C2EFD"/>
    <w:pPr>
      <w:tabs>
        <w:tab w:val="center" w:pos="4680"/>
        <w:tab w:val="right" w:pos="9360"/>
      </w:tabs>
    </w:pPr>
  </w:style>
  <w:style w:type="character" w:customStyle="1" w:styleId="FooterChar">
    <w:name w:val="Footer Char"/>
    <w:basedOn w:val="DefaultParagraphFont"/>
    <w:link w:val="Footer"/>
    <w:uiPriority w:val="99"/>
    <w:rsid w:val="002C2EFD"/>
  </w:style>
  <w:style w:type="character" w:styleId="CommentReference">
    <w:name w:val="annotation reference"/>
    <w:basedOn w:val="DefaultParagraphFont"/>
    <w:uiPriority w:val="99"/>
    <w:semiHidden/>
    <w:unhideWhenUsed/>
    <w:rsid w:val="00330B70"/>
    <w:rPr>
      <w:sz w:val="16"/>
      <w:szCs w:val="16"/>
    </w:rPr>
  </w:style>
  <w:style w:type="paragraph" w:styleId="CommentText">
    <w:name w:val="annotation text"/>
    <w:basedOn w:val="Normal"/>
    <w:link w:val="CommentTextChar"/>
    <w:uiPriority w:val="99"/>
    <w:semiHidden/>
    <w:unhideWhenUsed/>
    <w:rsid w:val="00330B70"/>
    <w:rPr>
      <w:sz w:val="20"/>
      <w:szCs w:val="20"/>
    </w:rPr>
  </w:style>
  <w:style w:type="character" w:customStyle="1" w:styleId="CommentTextChar">
    <w:name w:val="Comment Text Char"/>
    <w:basedOn w:val="DefaultParagraphFont"/>
    <w:link w:val="CommentText"/>
    <w:uiPriority w:val="99"/>
    <w:semiHidden/>
    <w:rsid w:val="00330B70"/>
    <w:rPr>
      <w:sz w:val="20"/>
      <w:szCs w:val="20"/>
    </w:rPr>
  </w:style>
  <w:style w:type="paragraph" w:styleId="CommentSubject">
    <w:name w:val="annotation subject"/>
    <w:basedOn w:val="CommentText"/>
    <w:next w:val="CommentText"/>
    <w:link w:val="CommentSubjectChar"/>
    <w:uiPriority w:val="99"/>
    <w:semiHidden/>
    <w:unhideWhenUsed/>
    <w:rsid w:val="00330B70"/>
    <w:rPr>
      <w:b/>
      <w:bCs/>
    </w:rPr>
  </w:style>
  <w:style w:type="character" w:customStyle="1" w:styleId="CommentSubjectChar">
    <w:name w:val="Comment Subject Char"/>
    <w:basedOn w:val="CommentTextChar"/>
    <w:link w:val="CommentSubject"/>
    <w:uiPriority w:val="99"/>
    <w:semiHidden/>
    <w:rsid w:val="00330B70"/>
    <w:rPr>
      <w:b/>
      <w:bCs/>
      <w:sz w:val="20"/>
      <w:szCs w:val="20"/>
    </w:rPr>
  </w:style>
  <w:style w:type="paragraph" w:styleId="BalloonText">
    <w:name w:val="Balloon Text"/>
    <w:basedOn w:val="Normal"/>
    <w:link w:val="BalloonTextChar"/>
    <w:uiPriority w:val="99"/>
    <w:semiHidden/>
    <w:unhideWhenUsed/>
    <w:rsid w:val="00330B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B70"/>
    <w:rPr>
      <w:rFonts w:ascii="Segoe UI" w:hAnsi="Segoe UI" w:cs="Segoe UI"/>
      <w:sz w:val="18"/>
      <w:szCs w:val="18"/>
    </w:rPr>
  </w:style>
  <w:style w:type="table" w:styleId="TableGrid">
    <w:name w:val="Table Grid"/>
    <w:basedOn w:val="TableNormal"/>
    <w:uiPriority w:val="39"/>
    <w:rsid w:val="00601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0FE6"/>
    <w:rPr>
      <w:color w:val="0563C1" w:themeColor="hyperlink"/>
      <w:u w:val="single"/>
    </w:rPr>
  </w:style>
  <w:style w:type="character" w:styleId="UnresolvedMention">
    <w:name w:val="Unresolved Mention"/>
    <w:basedOn w:val="DefaultParagraphFont"/>
    <w:uiPriority w:val="99"/>
    <w:semiHidden/>
    <w:unhideWhenUsed/>
    <w:rsid w:val="000E0F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mitransfer.net/mitransferpathwayssummit"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tmp"/><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s://www.mitransfer.net/mitransferpathwayssummit"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mitransfer.net/mitransferpathwayssummit"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847131-3F15-4435-8E26-64D66A364889}" type="doc">
      <dgm:prSet loTypeId="urn:microsoft.com/office/officeart/2005/8/layout/chevron1" loCatId="process" qsTypeId="urn:microsoft.com/office/officeart/2005/8/quickstyle/simple1" qsCatId="simple" csTypeId="urn:microsoft.com/office/officeart/2005/8/colors/accent3_1" csCatId="accent3" phldr="1"/>
      <dgm:spPr/>
    </dgm:pt>
    <dgm:pt modelId="{FA1C8213-533E-47B8-9378-9F1B36282702}">
      <dgm:prSet phldrT="[Text]"/>
      <dgm:spPr/>
      <dgm:t>
        <a:bodyPr/>
        <a:lstStyle/>
        <a:p>
          <a:r>
            <a:rPr lang="en-US"/>
            <a:t>Review</a:t>
          </a:r>
        </a:p>
      </dgm:t>
    </dgm:pt>
    <dgm:pt modelId="{E051E386-2F97-4190-BC42-463085C4B9EB}" type="parTrans" cxnId="{DF2A8B75-2877-4FED-A0DF-B0021B5DDAF5}">
      <dgm:prSet/>
      <dgm:spPr/>
      <dgm:t>
        <a:bodyPr/>
        <a:lstStyle/>
        <a:p>
          <a:endParaRPr lang="en-US"/>
        </a:p>
      </dgm:t>
    </dgm:pt>
    <dgm:pt modelId="{4B6470AF-8F25-4296-BB41-B1C56EF565F7}" type="sibTrans" cxnId="{DF2A8B75-2877-4FED-A0DF-B0021B5DDAF5}">
      <dgm:prSet/>
      <dgm:spPr/>
      <dgm:t>
        <a:bodyPr/>
        <a:lstStyle/>
        <a:p>
          <a:endParaRPr lang="en-US"/>
        </a:p>
      </dgm:t>
    </dgm:pt>
    <dgm:pt modelId="{08D48ED5-3E5D-4F58-9A40-CA88941EBE3F}">
      <dgm:prSet phldrT="[Text]"/>
      <dgm:spPr/>
      <dgm:t>
        <a:bodyPr/>
        <a:lstStyle/>
        <a:p>
          <a:r>
            <a:rPr lang="en-US"/>
            <a:t>Report</a:t>
          </a:r>
        </a:p>
      </dgm:t>
    </dgm:pt>
    <dgm:pt modelId="{2BD7ACBA-DF69-42F1-AFF3-03401157ED71}" type="parTrans" cxnId="{00BAD8FB-FC70-4068-9537-C45BC11817B0}">
      <dgm:prSet/>
      <dgm:spPr/>
      <dgm:t>
        <a:bodyPr/>
        <a:lstStyle/>
        <a:p>
          <a:endParaRPr lang="en-US"/>
        </a:p>
      </dgm:t>
    </dgm:pt>
    <dgm:pt modelId="{F79A721A-E5B5-4666-8C69-B506C5CA0BD1}" type="sibTrans" cxnId="{00BAD8FB-FC70-4068-9537-C45BC11817B0}">
      <dgm:prSet/>
      <dgm:spPr/>
      <dgm:t>
        <a:bodyPr/>
        <a:lstStyle/>
        <a:p>
          <a:endParaRPr lang="en-US"/>
        </a:p>
      </dgm:t>
    </dgm:pt>
    <dgm:pt modelId="{5EC88A8D-EDC4-4A3E-B7D3-72EEB790A538}">
      <dgm:prSet phldrT="[Text]"/>
      <dgm:spPr/>
      <dgm:t>
        <a:bodyPr/>
        <a:lstStyle/>
        <a:p>
          <a:r>
            <a:rPr lang="en-US"/>
            <a:t>Refine</a:t>
          </a:r>
        </a:p>
      </dgm:t>
    </dgm:pt>
    <dgm:pt modelId="{A33C1D82-F0F1-4E02-967C-D8D284B307E9}" type="parTrans" cxnId="{C3B0CA70-23DD-460C-B77F-6D5278F1AB17}">
      <dgm:prSet/>
      <dgm:spPr/>
      <dgm:t>
        <a:bodyPr/>
        <a:lstStyle/>
        <a:p>
          <a:endParaRPr lang="en-US"/>
        </a:p>
      </dgm:t>
    </dgm:pt>
    <dgm:pt modelId="{C754B39D-8886-4E67-B07F-FF888496C1A5}" type="sibTrans" cxnId="{C3B0CA70-23DD-460C-B77F-6D5278F1AB17}">
      <dgm:prSet/>
      <dgm:spPr/>
      <dgm:t>
        <a:bodyPr/>
        <a:lstStyle/>
        <a:p>
          <a:endParaRPr lang="en-US"/>
        </a:p>
      </dgm:t>
    </dgm:pt>
    <dgm:pt modelId="{C2CA9C47-6CC3-48AC-A4DE-DACF1DD73B96}">
      <dgm:prSet phldrT="[Text]"/>
      <dgm:spPr/>
      <dgm:t>
        <a:bodyPr/>
        <a:lstStyle/>
        <a:p>
          <a:r>
            <a:rPr lang="en-US"/>
            <a:t>Discuss</a:t>
          </a:r>
        </a:p>
      </dgm:t>
    </dgm:pt>
    <dgm:pt modelId="{4DDEF7AD-FACF-4C22-877D-D38F9B8A947D}" type="parTrans" cxnId="{3C0A2CC5-D1CE-4266-8206-3BB51B262392}">
      <dgm:prSet/>
      <dgm:spPr/>
      <dgm:t>
        <a:bodyPr/>
        <a:lstStyle/>
        <a:p>
          <a:endParaRPr lang="en-US"/>
        </a:p>
      </dgm:t>
    </dgm:pt>
    <dgm:pt modelId="{3528D59C-BE96-4AAB-AC10-8101381A7250}" type="sibTrans" cxnId="{3C0A2CC5-D1CE-4266-8206-3BB51B262392}">
      <dgm:prSet/>
      <dgm:spPr/>
      <dgm:t>
        <a:bodyPr/>
        <a:lstStyle/>
        <a:p>
          <a:endParaRPr lang="en-US"/>
        </a:p>
      </dgm:t>
    </dgm:pt>
    <dgm:pt modelId="{871A326D-5216-4961-8BE1-A1E854CF0180}">
      <dgm:prSet phldrT="[Text]"/>
      <dgm:spPr/>
      <dgm:t>
        <a:bodyPr/>
        <a:lstStyle/>
        <a:p>
          <a:r>
            <a:rPr lang="en-US"/>
            <a:t>Document</a:t>
          </a:r>
        </a:p>
      </dgm:t>
    </dgm:pt>
    <dgm:pt modelId="{DE70E841-4F7A-4C4A-B197-ECFABACC5147}" type="parTrans" cxnId="{903AFA63-3630-47F3-944E-7DFB98A9706E}">
      <dgm:prSet/>
      <dgm:spPr/>
      <dgm:t>
        <a:bodyPr/>
        <a:lstStyle/>
        <a:p>
          <a:endParaRPr lang="en-US"/>
        </a:p>
      </dgm:t>
    </dgm:pt>
    <dgm:pt modelId="{9AB53511-7DA7-48B0-8CDF-7C081DEC6942}" type="sibTrans" cxnId="{903AFA63-3630-47F3-944E-7DFB98A9706E}">
      <dgm:prSet/>
      <dgm:spPr/>
      <dgm:t>
        <a:bodyPr/>
        <a:lstStyle/>
        <a:p>
          <a:endParaRPr lang="en-US"/>
        </a:p>
      </dgm:t>
    </dgm:pt>
    <dgm:pt modelId="{907FA8BD-8AF1-4D28-8BCE-7A05A85C6344}" type="pres">
      <dgm:prSet presAssocID="{5B847131-3F15-4435-8E26-64D66A364889}" presName="Name0" presStyleCnt="0">
        <dgm:presLayoutVars>
          <dgm:dir/>
          <dgm:animLvl val="lvl"/>
          <dgm:resizeHandles val="exact"/>
        </dgm:presLayoutVars>
      </dgm:prSet>
      <dgm:spPr/>
    </dgm:pt>
    <dgm:pt modelId="{D4514247-F49C-40A8-B9FC-F07C5AF21ABF}" type="pres">
      <dgm:prSet presAssocID="{FA1C8213-533E-47B8-9378-9F1B36282702}" presName="parTxOnly" presStyleLbl="node1" presStyleIdx="0" presStyleCnt="5">
        <dgm:presLayoutVars>
          <dgm:chMax val="0"/>
          <dgm:chPref val="0"/>
          <dgm:bulletEnabled val="1"/>
        </dgm:presLayoutVars>
      </dgm:prSet>
      <dgm:spPr/>
    </dgm:pt>
    <dgm:pt modelId="{82F2E169-DA3E-4E51-98CC-9BAEB34875E1}" type="pres">
      <dgm:prSet presAssocID="{4B6470AF-8F25-4296-BB41-B1C56EF565F7}" presName="parTxOnlySpace" presStyleCnt="0"/>
      <dgm:spPr/>
    </dgm:pt>
    <dgm:pt modelId="{22194DFA-2F45-4CC2-B1B5-C092C7E7604A}" type="pres">
      <dgm:prSet presAssocID="{08D48ED5-3E5D-4F58-9A40-CA88941EBE3F}" presName="parTxOnly" presStyleLbl="node1" presStyleIdx="1" presStyleCnt="5">
        <dgm:presLayoutVars>
          <dgm:chMax val="0"/>
          <dgm:chPref val="0"/>
          <dgm:bulletEnabled val="1"/>
        </dgm:presLayoutVars>
      </dgm:prSet>
      <dgm:spPr/>
    </dgm:pt>
    <dgm:pt modelId="{B3C42E41-F227-4865-9496-EA73B4918082}" type="pres">
      <dgm:prSet presAssocID="{F79A721A-E5B5-4666-8C69-B506C5CA0BD1}" presName="parTxOnlySpace" presStyleCnt="0"/>
      <dgm:spPr/>
    </dgm:pt>
    <dgm:pt modelId="{7A09DD28-8CB0-4435-B7C4-03F4824F5DDC}" type="pres">
      <dgm:prSet presAssocID="{5EC88A8D-EDC4-4A3E-B7D3-72EEB790A538}" presName="parTxOnly" presStyleLbl="node1" presStyleIdx="2" presStyleCnt="5">
        <dgm:presLayoutVars>
          <dgm:chMax val="0"/>
          <dgm:chPref val="0"/>
          <dgm:bulletEnabled val="1"/>
        </dgm:presLayoutVars>
      </dgm:prSet>
      <dgm:spPr/>
    </dgm:pt>
    <dgm:pt modelId="{CD9E7130-E6E0-45DA-BBAB-020708DA6696}" type="pres">
      <dgm:prSet presAssocID="{C754B39D-8886-4E67-B07F-FF888496C1A5}" presName="parTxOnlySpace" presStyleCnt="0"/>
      <dgm:spPr/>
    </dgm:pt>
    <dgm:pt modelId="{0EAD485D-0FC1-42D4-9E39-864E836EEED9}" type="pres">
      <dgm:prSet presAssocID="{C2CA9C47-6CC3-48AC-A4DE-DACF1DD73B96}" presName="parTxOnly" presStyleLbl="node1" presStyleIdx="3" presStyleCnt="5">
        <dgm:presLayoutVars>
          <dgm:chMax val="0"/>
          <dgm:chPref val="0"/>
          <dgm:bulletEnabled val="1"/>
        </dgm:presLayoutVars>
      </dgm:prSet>
      <dgm:spPr/>
    </dgm:pt>
    <dgm:pt modelId="{38729458-6F48-4299-AEB8-914E233CE9A6}" type="pres">
      <dgm:prSet presAssocID="{3528D59C-BE96-4AAB-AC10-8101381A7250}" presName="parTxOnlySpace" presStyleCnt="0"/>
      <dgm:spPr/>
    </dgm:pt>
    <dgm:pt modelId="{01F45270-F0AB-4EC8-828B-4DF5501208EB}" type="pres">
      <dgm:prSet presAssocID="{871A326D-5216-4961-8BE1-A1E854CF0180}" presName="parTxOnly" presStyleLbl="node1" presStyleIdx="4" presStyleCnt="5">
        <dgm:presLayoutVars>
          <dgm:chMax val="0"/>
          <dgm:chPref val="0"/>
          <dgm:bulletEnabled val="1"/>
        </dgm:presLayoutVars>
      </dgm:prSet>
      <dgm:spPr/>
    </dgm:pt>
  </dgm:ptLst>
  <dgm:cxnLst>
    <dgm:cxn modelId="{9ABE0404-C74F-4040-8343-579D8E54096A}" type="presOf" srcId="{5EC88A8D-EDC4-4A3E-B7D3-72EEB790A538}" destId="{7A09DD28-8CB0-4435-B7C4-03F4824F5DDC}" srcOrd="0" destOrd="0" presId="urn:microsoft.com/office/officeart/2005/8/layout/chevron1"/>
    <dgm:cxn modelId="{50B57F38-553E-47E4-ACCA-D74607C77462}" type="presOf" srcId="{FA1C8213-533E-47B8-9378-9F1B36282702}" destId="{D4514247-F49C-40A8-B9FC-F07C5AF21ABF}" srcOrd="0" destOrd="0" presId="urn:microsoft.com/office/officeart/2005/8/layout/chevron1"/>
    <dgm:cxn modelId="{903AFA63-3630-47F3-944E-7DFB98A9706E}" srcId="{5B847131-3F15-4435-8E26-64D66A364889}" destId="{871A326D-5216-4961-8BE1-A1E854CF0180}" srcOrd="4" destOrd="0" parTransId="{DE70E841-4F7A-4C4A-B197-ECFABACC5147}" sibTransId="{9AB53511-7DA7-48B0-8CDF-7C081DEC6942}"/>
    <dgm:cxn modelId="{BF28CB4D-0B66-40B8-848C-8FA357BC0877}" type="presOf" srcId="{871A326D-5216-4961-8BE1-A1E854CF0180}" destId="{01F45270-F0AB-4EC8-828B-4DF5501208EB}" srcOrd="0" destOrd="0" presId="urn:microsoft.com/office/officeart/2005/8/layout/chevron1"/>
    <dgm:cxn modelId="{C3B0CA70-23DD-460C-B77F-6D5278F1AB17}" srcId="{5B847131-3F15-4435-8E26-64D66A364889}" destId="{5EC88A8D-EDC4-4A3E-B7D3-72EEB790A538}" srcOrd="2" destOrd="0" parTransId="{A33C1D82-F0F1-4E02-967C-D8D284B307E9}" sibTransId="{C754B39D-8886-4E67-B07F-FF888496C1A5}"/>
    <dgm:cxn modelId="{DF2A8B75-2877-4FED-A0DF-B0021B5DDAF5}" srcId="{5B847131-3F15-4435-8E26-64D66A364889}" destId="{FA1C8213-533E-47B8-9378-9F1B36282702}" srcOrd="0" destOrd="0" parTransId="{E051E386-2F97-4190-BC42-463085C4B9EB}" sibTransId="{4B6470AF-8F25-4296-BB41-B1C56EF565F7}"/>
    <dgm:cxn modelId="{499ACDB8-41BD-44A3-A00C-D65F7A1F2214}" type="presOf" srcId="{5B847131-3F15-4435-8E26-64D66A364889}" destId="{907FA8BD-8AF1-4D28-8BCE-7A05A85C6344}" srcOrd="0" destOrd="0" presId="urn:microsoft.com/office/officeart/2005/8/layout/chevron1"/>
    <dgm:cxn modelId="{3C0A2CC5-D1CE-4266-8206-3BB51B262392}" srcId="{5B847131-3F15-4435-8E26-64D66A364889}" destId="{C2CA9C47-6CC3-48AC-A4DE-DACF1DD73B96}" srcOrd="3" destOrd="0" parTransId="{4DDEF7AD-FACF-4C22-877D-D38F9B8A947D}" sibTransId="{3528D59C-BE96-4AAB-AC10-8101381A7250}"/>
    <dgm:cxn modelId="{ECCCCAE8-FF19-43FE-876C-70D3662D2956}" type="presOf" srcId="{08D48ED5-3E5D-4F58-9A40-CA88941EBE3F}" destId="{22194DFA-2F45-4CC2-B1B5-C092C7E7604A}" srcOrd="0" destOrd="0" presId="urn:microsoft.com/office/officeart/2005/8/layout/chevron1"/>
    <dgm:cxn modelId="{CEAA96F6-E034-4FB6-8941-6C7211FDF9D0}" type="presOf" srcId="{C2CA9C47-6CC3-48AC-A4DE-DACF1DD73B96}" destId="{0EAD485D-0FC1-42D4-9E39-864E836EEED9}" srcOrd="0" destOrd="0" presId="urn:microsoft.com/office/officeart/2005/8/layout/chevron1"/>
    <dgm:cxn modelId="{00BAD8FB-FC70-4068-9537-C45BC11817B0}" srcId="{5B847131-3F15-4435-8E26-64D66A364889}" destId="{08D48ED5-3E5D-4F58-9A40-CA88941EBE3F}" srcOrd="1" destOrd="0" parTransId="{2BD7ACBA-DF69-42F1-AFF3-03401157ED71}" sibTransId="{F79A721A-E5B5-4666-8C69-B506C5CA0BD1}"/>
    <dgm:cxn modelId="{87CC61D2-525A-41E4-9B0B-782E57A4DC50}" type="presParOf" srcId="{907FA8BD-8AF1-4D28-8BCE-7A05A85C6344}" destId="{D4514247-F49C-40A8-B9FC-F07C5AF21ABF}" srcOrd="0" destOrd="0" presId="urn:microsoft.com/office/officeart/2005/8/layout/chevron1"/>
    <dgm:cxn modelId="{C35C2BBD-0F4A-41F0-8C24-5C4773EA284A}" type="presParOf" srcId="{907FA8BD-8AF1-4D28-8BCE-7A05A85C6344}" destId="{82F2E169-DA3E-4E51-98CC-9BAEB34875E1}" srcOrd="1" destOrd="0" presId="urn:microsoft.com/office/officeart/2005/8/layout/chevron1"/>
    <dgm:cxn modelId="{A5FB2509-7C26-491B-AE33-C2B4A5D84719}" type="presParOf" srcId="{907FA8BD-8AF1-4D28-8BCE-7A05A85C6344}" destId="{22194DFA-2F45-4CC2-B1B5-C092C7E7604A}" srcOrd="2" destOrd="0" presId="urn:microsoft.com/office/officeart/2005/8/layout/chevron1"/>
    <dgm:cxn modelId="{68FD8DD8-8228-45AA-87DC-C679F0E5137E}" type="presParOf" srcId="{907FA8BD-8AF1-4D28-8BCE-7A05A85C6344}" destId="{B3C42E41-F227-4865-9496-EA73B4918082}" srcOrd="3" destOrd="0" presId="urn:microsoft.com/office/officeart/2005/8/layout/chevron1"/>
    <dgm:cxn modelId="{F7697718-E22E-48D2-8B8B-70D3C8F5C9A9}" type="presParOf" srcId="{907FA8BD-8AF1-4D28-8BCE-7A05A85C6344}" destId="{7A09DD28-8CB0-4435-B7C4-03F4824F5DDC}" srcOrd="4" destOrd="0" presId="urn:microsoft.com/office/officeart/2005/8/layout/chevron1"/>
    <dgm:cxn modelId="{B2FA0809-E8A3-40B9-9B3A-A20B7FBC6C2F}" type="presParOf" srcId="{907FA8BD-8AF1-4D28-8BCE-7A05A85C6344}" destId="{CD9E7130-E6E0-45DA-BBAB-020708DA6696}" srcOrd="5" destOrd="0" presId="urn:microsoft.com/office/officeart/2005/8/layout/chevron1"/>
    <dgm:cxn modelId="{08030FAB-17A8-4983-8922-C96CA3C8BF18}" type="presParOf" srcId="{907FA8BD-8AF1-4D28-8BCE-7A05A85C6344}" destId="{0EAD485D-0FC1-42D4-9E39-864E836EEED9}" srcOrd="6" destOrd="0" presId="urn:microsoft.com/office/officeart/2005/8/layout/chevron1"/>
    <dgm:cxn modelId="{54870D82-7560-4AB1-BD84-00D3B2B5B0D1}" type="presParOf" srcId="{907FA8BD-8AF1-4D28-8BCE-7A05A85C6344}" destId="{38729458-6F48-4299-AEB8-914E233CE9A6}" srcOrd="7" destOrd="0" presId="urn:microsoft.com/office/officeart/2005/8/layout/chevron1"/>
    <dgm:cxn modelId="{E4B79C4D-D80C-4F06-941B-6F1175401D0F}" type="presParOf" srcId="{907FA8BD-8AF1-4D28-8BCE-7A05A85C6344}" destId="{01F45270-F0AB-4EC8-828B-4DF5501208EB}" srcOrd="8"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14247-F49C-40A8-B9FC-F07C5AF21ABF}">
      <dsp:nvSpPr>
        <dsp:cNvPr id="0" name=""/>
        <dsp:cNvSpPr/>
      </dsp:nvSpPr>
      <dsp:spPr>
        <a:xfrm>
          <a:off x="1659" y="25972"/>
          <a:ext cx="1476689" cy="590675"/>
        </a:xfrm>
        <a:prstGeom prst="chevron">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kern="1200"/>
            <a:t>Review</a:t>
          </a:r>
        </a:p>
      </dsp:txBody>
      <dsp:txXfrm>
        <a:off x="296997" y="25972"/>
        <a:ext cx="886014" cy="590675"/>
      </dsp:txXfrm>
    </dsp:sp>
    <dsp:sp modelId="{22194DFA-2F45-4CC2-B1B5-C092C7E7604A}">
      <dsp:nvSpPr>
        <dsp:cNvPr id="0" name=""/>
        <dsp:cNvSpPr/>
      </dsp:nvSpPr>
      <dsp:spPr>
        <a:xfrm>
          <a:off x="1330679" y="25972"/>
          <a:ext cx="1476689" cy="590675"/>
        </a:xfrm>
        <a:prstGeom prst="chevron">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kern="1200"/>
            <a:t>Report</a:t>
          </a:r>
        </a:p>
      </dsp:txBody>
      <dsp:txXfrm>
        <a:off x="1626017" y="25972"/>
        <a:ext cx="886014" cy="590675"/>
      </dsp:txXfrm>
    </dsp:sp>
    <dsp:sp modelId="{7A09DD28-8CB0-4435-B7C4-03F4824F5DDC}">
      <dsp:nvSpPr>
        <dsp:cNvPr id="0" name=""/>
        <dsp:cNvSpPr/>
      </dsp:nvSpPr>
      <dsp:spPr>
        <a:xfrm>
          <a:off x="2659699" y="25972"/>
          <a:ext cx="1476689" cy="590675"/>
        </a:xfrm>
        <a:prstGeom prst="chevron">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kern="1200"/>
            <a:t>Refine</a:t>
          </a:r>
        </a:p>
      </dsp:txBody>
      <dsp:txXfrm>
        <a:off x="2955037" y="25972"/>
        <a:ext cx="886014" cy="590675"/>
      </dsp:txXfrm>
    </dsp:sp>
    <dsp:sp modelId="{0EAD485D-0FC1-42D4-9E39-864E836EEED9}">
      <dsp:nvSpPr>
        <dsp:cNvPr id="0" name=""/>
        <dsp:cNvSpPr/>
      </dsp:nvSpPr>
      <dsp:spPr>
        <a:xfrm>
          <a:off x="3988719" y="25972"/>
          <a:ext cx="1476689" cy="590675"/>
        </a:xfrm>
        <a:prstGeom prst="chevron">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kern="1200"/>
            <a:t>Discuss</a:t>
          </a:r>
        </a:p>
      </dsp:txBody>
      <dsp:txXfrm>
        <a:off x="4284057" y="25972"/>
        <a:ext cx="886014" cy="590675"/>
      </dsp:txXfrm>
    </dsp:sp>
    <dsp:sp modelId="{01F45270-F0AB-4EC8-828B-4DF5501208EB}">
      <dsp:nvSpPr>
        <dsp:cNvPr id="0" name=""/>
        <dsp:cNvSpPr/>
      </dsp:nvSpPr>
      <dsp:spPr>
        <a:xfrm>
          <a:off x="5317739" y="25972"/>
          <a:ext cx="1476689" cy="590675"/>
        </a:xfrm>
        <a:prstGeom prst="chevron">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kern="1200"/>
            <a:t>Document</a:t>
          </a:r>
        </a:p>
      </dsp:txBody>
      <dsp:txXfrm>
        <a:off x="5613077" y="25972"/>
        <a:ext cx="886014" cy="59067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Orians</dc:creator>
  <cp:keywords/>
  <dc:description/>
  <cp:lastModifiedBy>Katie Giardello</cp:lastModifiedBy>
  <cp:revision>9</cp:revision>
  <dcterms:created xsi:type="dcterms:W3CDTF">2018-05-29T11:04:00Z</dcterms:created>
  <dcterms:modified xsi:type="dcterms:W3CDTF">2018-08-28T14:28:00Z</dcterms:modified>
</cp:coreProperties>
</file>